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70C324" w14:textId="09ACBEE3" w:rsidR="005302D1" w:rsidRDefault="0043450B">
      <w:r w:rsidRPr="00251E0B">
        <w:rPr>
          <w:noProof/>
        </w:rPr>
        <mc:AlternateContent>
          <mc:Choice Requires="wps">
            <w:drawing>
              <wp:anchor distT="0" distB="0" distL="114300" distR="114300" simplePos="0" relativeHeight="251659264" behindDoc="0" locked="0" layoutInCell="1" allowOverlap="1" wp14:anchorId="65972CDB" wp14:editId="50D9A1B8">
                <wp:simplePos x="0" y="0"/>
                <wp:positionH relativeFrom="margin">
                  <wp:posOffset>103717</wp:posOffset>
                </wp:positionH>
                <wp:positionV relativeFrom="paragraph">
                  <wp:posOffset>-150282</wp:posOffset>
                </wp:positionV>
                <wp:extent cx="9726084" cy="1276350"/>
                <wp:effectExtent l="19050" t="19050" r="27940" b="19050"/>
                <wp:wrapNone/>
                <wp:docPr id="14" name="Google Shape;165;p26">
                  <a:extLst xmlns:a="http://schemas.openxmlformats.org/drawingml/2006/main">
                    <a:ext uri="{FF2B5EF4-FFF2-40B4-BE49-F238E27FC236}">
                      <a16:creationId xmlns:a16="http://schemas.microsoft.com/office/drawing/2014/main" id="{82BBC935-92CC-9DEC-7360-59E80D41A7DB}"/>
                    </a:ext>
                  </a:extLst>
                </wp:docPr>
                <wp:cNvGraphicFramePr/>
                <a:graphic xmlns:a="http://schemas.openxmlformats.org/drawingml/2006/main">
                  <a:graphicData uri="http://schemas.microsoft.com/office/word/2010/wordprocessingShape">
                    <wps:wsp>
                      <wps:cNvSpPr txBox="1"/>
                      <wps:spPr>
                        <a:xfrm>
                          <a:off x="0" y="0"/>
                          <a:ext cx="9726084" cy="1276350"/>
                        </a:xfrm>
                        <a:prstGeom prst="rect">
                          <a:avLst/>
                        </a:prstGeom>
                        <a:noFill/>
                        <a:ln w="28575" cap="flat">
                          <a:solidFill>
                            <a:srgbClr val="E97132"/>
                          </a:solidFill>
                          <a:prstDash val="solid"/>
                          <a:round/>
                        </a:ln>
                      </wps:spPr>
                      <wps:bodyPr vert="horz" wrap="square" lIns="121898" tIns="121898" rIns="121898" bIns="121898" anchor="t" anchorCtr="0" compatLnSpc="1">
                        <a:normAutofit/>
                      </wps:bodyPr>
                    </wps:wsp>
                  </a:graphicData>
                </a:graphic>
                <wp14:sizeRelH relativeFrom="margin">
                  <wp14:pctWidth>0</wp14:pctWidth>
                </wp14:sizeRelH>
                <wp14:sizeRelV relativeFrom="margin">
                  <wp14:pctHeight>0</wp14:pctHeight>
                </wp14:sizeRelV>
              </wp:anchor>
            </w:drawing>
          </mc:Choice>
          <mc:Fallback>
            <w:pict>
              <v:shapetype w14:anchorId="7BD95FD0" id="_x0000_t202" coordsize="21600,21600" o:spt="202" path="m,l,21600r21600,l21600,xe">
                <v:stroke joinstyle="miter"/>
                <v:path gradientshapeok="t" o:connecttype="rect"/>
              </v:shapetype>
              <v:shape id="Google Shape;165;p26" o:spid="_x0000_s1026" type="#_x0000_t202" style="position:absolute;margin-left:8.15pt;margin-top:-11.85pt;width:765.85pt;height:100.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" filled="f" strokecolor="#e97132" strokeweight="2.25pt">
                <v:stroke joinstyle="round"/>
                <v:textbox inset="3.38606mm,3.38606mm,3.38606mm,3.38606mm"/>
                <w10:wrap anchorx="margin"/>
              </v:shape>
            </w:pict>
          </mc:Fallback>
        </mc:AlternateContent>
      </w:r>
      <w:r w:rsidR="00D71B47" w:rsidRPr="00251E0B">
        <w:rPr>
          <w:noProof/>
        </w:rPr>
        <mc:AlternateContent>
          <mc:Choice Requires="wps">
            <w:drawing>
              <wp:anchor distT="0" distB="0" distL="114300" distR="114300" simplePos="0" relativeHeight="251661312" behindDoc="0" locked="0" layoutInCell="1" allowOverlap="1" wp14:anchorId="6BCF477D" wp14:editId="18A2FA57">
                <wp:simplePos x="0" y="0"/>
                <wp:positionH relativeFrom="column">
                  <wp:posOffset>253999</wp:posOffset>
                </wp:positionH>
                <wp:positionV relativeFrom="paragraph">
                  <wp:posOffset>-84668</wp:posOffset>
                </wp:positionV>
                <wp:extent cx="9431867" cy="1329267"/>
                <wp:effectExtent l="0" t="0" r="0" b="4445"/>
                <wp:wrapNone/>
                <wp:docPr id="12" name="TextBox 13">
                  <a:extLst xmlns:a="http://schemas.openxmlformats.org/drawingml/2006/main">
                    <a:ext uri="{FF2B5EF4-FFF2-40B4-BE49-F238E27FC236}">
                      <a16:creationId xmlns:a16="http://schemas.microsoft.com/office/drawing/2014/main" id="{F444146F-20D1-6006-29E6-F2C07097F8BE}"/>
                    </a:ext>
                  </a:extLst>
                </wp:docPr>
                <wp:cNvGraphicFramePr/>
                <a:graphic xmlns:a="http://schemas.openxmlformats.org/drawingml/2006/main">
                  <a:graphicData uri="http://schemas.microsoft.com/office/word/2010/wordprocessingShape">
                    <wps:wsp>
                      <wps:cNvSpPr txBox="1"/>
                      <wps:spPr>
                        <a:xfrm>
                          <a:off x="0" y="0"/>
                          <a:ext cx="9431867" cy="1329267"/>
                        </a:xfrm>
                        <a:prstGeom prst="rect">
                          <a:avLst/>
                        </a:prstGeom>
                        <a:noFill/>
                        <a:ln cap="flat">
                          <a:noFill/>
                        </a:ln>
                      </wps:spPr>
                      <wps:txbx>
                        <w:txbxContent>
                          <w:p w14:paraId="6AC0166E" w14:textId="77777777" w:rsidR="00251E0B" w:rsidRDefault="00251E0B" w:rsidP="00251E0B">
                            <w:pPr>
                              <w:textAlignment w:val="baseline"/>
                              <w:rPr>
                                <w:rFonts w:ascii="Avenir Next LT Pro" w:hAnsi="Avenir Next LT Pro"/>
                                <w:b/>
                                <w:bCs/>
                                <w:color w:val="000000"/>
                                <w:kern w:val="24"/>
                                <w:sz w:val="28"/>
                                <w:szCs w:val="28"/>
                                <w14:ligatures w14:val="none"/>
                              </w:rPr>
                            </w:pPr>
                            <w:r>
                              <w:rPr>
                                <w:rFonts w:ascii="Avenir Next LT Pro" w:hAnsi="Avenir Next LT Pro"/>
                                <w:b/>
                                <w:bCs/>
                                <w:color w:val="000000"/>
                                <w:kern w:val="24"/>
                                <w:sz w:val="28"/>
                                <w:szCs w:val="28"/>
                              </w:rPr>
                              <w:t>BTHCC Health and Social Care Curriculum</w:t>
                            </w:r>
                          </w:p>
                          <w:p w14:paraId="66296BC6" w14:textId="77777777" w:rsidR="00251E0B" w:rsidRDefault="00251E0B" w:rsidP="00251E0B">
                            <w:pPr>
                              <w:textAlignment w:val="baseline"/>
                              <w:rPr>
                                <w:rFonts w:ascii="Avenir Next LT Pro" w:hAnsi="Avenir Next LT Pro"/>
                                <w:color w:val="000000"/>
                                <w:kern w:val="24"/>
                                <w:sz w:val="28"/>
                                <w:szCs w:val="28"/>
                              </w:rPr>
                            </w:pPr>
                            <w:r>
                              <w:rPr>
                                <w:rFonts w:ascii="Avenir Next LT Pro" w:hAnsi="Avenir Next LT Pro"/>
                                <w:color w:val="000000"/>
                                <w:kern w:val="24"/>
                                <w:sz w:val="28"/>
                                <w:szCs w:val="28"/>
                              </w:rPr>
                              <w:t xml:space="preserve">In Health and Social Care, we are a dedicated, accepting family devoted to supporting every one of our students in achieving their very best. We strive to inspire them, enabling them to progress with an understanding of human society and relationships. </w:t>
                            </w:r>
                          </w:p>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type w14:anchorId="6BCF477D" id="_x0000_t202" coordsize="21600,21600" o:spt="202" path="m,l,21600r21600,l21600,xe">
                <v:stroke joinstyle="miter"/>
                <v:path gradientshapeok="t" o:connecttype="rect"/>
              </v:shapetype>
              <v:shape id="TextBox 13" o:spid="_x0000_s1026" type="#_x0000_t202" style="position:absolute;margin-left:20pt;margin-top:-6.65pt;width:742.65pt;height:104.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" filled="f" stroked="f">
                <v:textbox>
                  <w:txbxContent>
                    <w:p w14:paraId="6AC0166E" w14:textId="77777777" w:rsidR="00251E0B" w:rsidRDefault="00251E0B" w:rsidP="00251E0B">
                      <w:pPr>
                        <w:textAlignment w:val="baseline"/>
                        <w:rPr>
                          <w:rFonts w:ascii="Avenir Next LT Pro" w:hAnsi="Avenir Next LT Pro"/>
                          <w:b/>
                          <w:bCs/>
                          <w:color w:val="000000"/>
                          <w:kern w:val="24"/>
                          <w:sz w:val="28"/>
                          <w:szCs w:val="28"/>
                          <w14:ligatures w14:val="none"/>
                        </w:rPr>
                      </w:pPr>
                      <w:r>
                        <w:rPr>
                          <w:rFonts w:ascii="Avenir Next LT Pro" w:hAnsi="Avenir Next LT Pro"/>
                          <w:b/>
                          <w:bCs/>
                          <w:color w:val="000000"/>
                          <w:kern w:val="24"/>
                          <w:sz w:val="28"/>
                          <w:szCs w:val="28"/>
                        </w:rPr>
                        <w:t>BTHCC Health and Social Care Curriculum</w:t>
                      </w:r>
                    </w:p>
                    <w:p w14:paraId="66296BC6" w14:textId="77777777" w:rsidR="00251E0B" w:rsidRDefault="00251E0B" w:rsidP="00251E0B">
                      <w:pPr>
                        <w:textAlignment w:val="baseline"/>
                        <w:rPr>
                          <w:rFonts w:ascii="Avenir Next LT Pro" w:hAnsi="Avenir Next LT Pro"/>
                          <w:color w:val="000000"/>
                          <w:kern w:val="24"/>
                          <w:sz w:val="28"/>
                          <w:szCs w:val="28"/>
                        </w:rPr>
                      </w:pPr>
                      <w:r>
                        <w:rPr>
                          <w:rFonts w:ascii="Avenir Next LT Pro" w:hAnsi="Avenir Next LT Pro"/>
                          <w:color w:val="000000"/>
                          <w:kern w:val="24"/>
                          <w:sz w:val="28"/>
                          <w:szCs w:val="28"/>
                        </w:rPr>
                        <w:t xml:space="preserve">In Health and Social Care, we are a dedicated, accepting family devoted to supporting every one of our students in achieving their very best. We strive to inspire them, enabling them to progress with an understanding of human society and relationships. </w:t>
                      </w:r>
                    </w:p>
                  </w:txbxContent>
                </v:textbox>
              </v:shape>
            </w:pict>
          </mc:Fallback>
        </mc:AlternateContent>
      </w:r>
    </w:p>
    <w:p w14:paraId="33AC4031" w14:textId="1745DFFF" w:rsidR="00251E0B" w:rsidRDefault="00251E0B"/>
    <w:p w14:paraId="6FC19646" w14:textId="10497BD1" w:rsidR="00F038BA" w:rsidRDefault="00F038BA"/>
    <w:p w14:paraId="7FD956FC" w14:textId="77777777" w:rsidR="00F038BA" w:rsidRDefault="00F038BA"/>
    <w:p w14:paraId="08B3A7D8" w14:textId="77777777" w:rsidR="00F038BA" w:rsidRDefault="00F038BA"/>
    <w:tbl>
      <w:tblPr>
        <w:tblpPr w:leftFromText="180" w:rightFromText="180" w:vertAnchor="text" w:horzAnchor="margin" w:tblpY="-35"/>
        <w:tblW w:w="15098" w:type="dxa"/>
        <w:tblCellMar>
          <w:left w:w="0" w:type="dxa"/>
          <w:right w:w="0" w:type="dxa"/>
        </w:tblCellMar>
        <w:tblLook w:val="0420" w:firstRow="1" w:lastRow="0" w:firstColumn="0" w:lastColumn="0" w:noHBand="0" w:noVBand="1"/>
      </w:tblPr>
      <w:tblGrid>
        <w:gridCol w:w="2153"/>
        <w:gridCol w:w="2153"/>
        <w:gridCol w:w="2153"/>
        <w:gridCol w:w="2153"/>
        <w:gridCol w:w="2153"/>
        <w:gridCol w:w="2153"/>
        <w:gridCol w:w="2174"/>
        <w:gridCol w:w="6"/>
      </w:tblGrid>
      <w:tr w:rsidR="0043450B" w:rsidRPr="00251E0B" w14:paraId="4A7C1B35" w14:textId="77777777" w:rsidTr="00E32F40">
        <w:trPr>
          <w:trHeight w:val="482"/>
        </w:trPr>
        <w:tc>
          <w:tcPr>
            <w:tcW w:w="15098" w:type="dxa"/>
            <w:gridSpan w:val="8"/>
            <w:tcBorders>
              <w:top w:val="single" w:sz="8" w:space="0" w:color="FFFFFF"/>
              <w:left w:val="single" w:sz="8" w:space="0" w:color="FFFFFF"/>
              <w:bottom w:val="single" w:sz="24" w:space="0" w:color="FFFFFF"/>
              <w:right w:val="single" w:sz="8" w:space="0" w:color="FFFFFF"/>
            </w:tcBorders>
            <w:shd w:val="clear" w:color="auto" w:fill="156082"/>
            <w:tcMar>
              <w:top w:w="72" w:type="dxa"/>
              <w:left w:w="144" w:type="dxa"/>
              <w:bottom w:w="72" w:type="dxa"/>
              <w:right w:w="144" w:type="dxa"/>
            </w:tcMar>
            <w:hideMark/>
          </w:tcPr>
          <w:p w14:paraId="2DA9144A" w14:textId="77777777" w:rsidR="0043450B" w:rsidRPr="0043450B" w:rsidRDefault="0043450B" w:rsidP="0043450B">
            <w:pPr>
              <w:jc w:val="center"/>
              <w:rPr>
                <w:rFonts w:ascii="Avenir Next LT Pro" w:hAnsi="Avenir Next LT Pro"/>
                <w:color w:val="FFFFFF" w:themeColor="background1"/>
              </w:rPr>
            </w:pPr>
            <w:r w:rsidRPr="0043450B">
              <w:rPr>
                <w:rFonts w:ascii="Avenir Next LT Pro" w:hAnsi="Avenir Next LT Pro"/>
                <w:b/>
                <w:bCs/>
                <w:color w:val="FFFFFF" w:themeColor="background1"/>
              </w:rPr>
              <w:t>Pearson Level 2 TECH Award in Health and Social Care</w:t>
            </w:r>
          </w:p>
        </w:tc>
      </w:tr>
      <w:tr w:rsidR="0043450B" w:rsidRPr="00251E0B" w14:paraId="28DAFE9C" w14:textId="77777777" w:rsidTr="00E32F40">
        <w:trPr>
          <w:gridAfter w:val="1"/>
          <w:wAfter w:w="6" w:type="dxa"/>
          <w:trHeight w:val="472"/>
        </w:trPr>
        <w:tc>
          <w:tcPr>
            <w:tcW w:w="2153" w:type="dxa"/>
            <w:tcBorders>
              <w:top w:val="single" w:sz="24" w:space="0" w:color="FFFFFF"/>
              <w:left w:val="single" w:sz="8" w:space="0" w:color="FFFFFF"/>
              <w:bottom w:val="single" w:sz="8" w:space="0" w:color="000000"/>
              <w:right w:val="single" w:sz="8" w:space="0" w:color="000000"/>
            </w:tcBorders>
            <w:shd w:val="clear" w:color="auto" w:fill="CCD2D8"/>
            <w:tcMar>
              <w:top w:w="72" w:type="dxa"/>
              <w:left w:w="144" w:type="dxa"/>
              <w:bottom w:w="72" w:type="dxa"/>
              <w:right w:w="144" w:type="dxa"/>
            </w:tcMar>
            <w:hideMark/>
          </w:tcPr>
          <w:p w14:paraId="162CAAEB" w14:textId="77777777" w:rsidR="0043450B" w:rsidRPr="0043450B" w:rsidRDefault="0043450B" w:rsidP="0043450B">
            <w:pPr>
              <w:rPr>
                <w:rFonts w:ascii="Avenir Next LT Pro" w:hAnsi="Avenir Next LT Pro"/>
              </w:rPr>
            </w:pPr>
          </w:p>
        </w:tc>
        <w:tc>
          <w:tcPr>
            <w:tcW w:w="2153" w:type="dxa"/>
            <w:tcBorders>
              <w:top w:val="single" w:sz="24" w:space="0" w:color="FFFFFF"/>
              <w:left w:val="single" w:sz="8" w:space="0" w:color="000000"/>
              <w:bottom w:val="single" w:sz="8" w:space="0" w:color="000000"/>
              <w:right w:val="single" w:sz="8" w:space="0" w:color="000000"/>
            </w:tcBorders>
            <w:shd w:val="clear" w:color="auto" w:fill="CCD2D8"/>
            <w:tcMar>
              <w:top w:w="72" w:type="dxa"/>
              <w:left w:w="144" w:type="dxa"/>
              <w:bottom w:w="72" w:type="dxa"/>
              <w:right w:w="144" w:type="dxa"/>
            </w:tcMar>
            <w:hideMark/>
          </w:tcPr>
          <w:p w14:paraId="4AA5AF52" w14:textId="77777777" w:rsidR="0043450B" w:rsidRPr="0043450B" w:rsidRDefault="0043450B" w:rsidP="0043450B">
            <w:pPr>
              <w:rPr>
                <w:rFonts w:ascii="Avenir Next LT Pro" w:hAnsi="Avenir Next LT Pro"/>
              </w:rPr>
            </w:pPr>
            <w:r w:rsidRPr="0043450B">
              <w:rPr>
                <w:rFonts w:ascii="Avenir Next LT Pro" w:hAnsi="Avenir Next LT Pro"/>
                <w:b/>
                <w:bCs/>
              </w:rPr>
              <w:t>Half term 1</w:t>
            </w:r>
          </w:p>
        </w:tc>
        <w:tc>
          <w:tcPr>
            <w:tcW w:w="2153" w:type="dxa"/>
            <w:tcBorders>
              <w:top w:val="single" w:sz="24" w:space="0" w:color="FFFFFF"/>
              <w:left w:val="single" w:sz="8" w:space="0" w:color="000000"/>
              <w:bottom w:val="single" w:sz="8" w:space="0" w:color="000000"/>
              <w:right w:val="single" w:sz="8" w:space="0" w:color="000000"/>
            </w:tcBorders>
            <w:shd w:val="clear" w:color="auto" w:fill="CCD2D8"/>
            <w:tcMar>
              <w:top w:w="72" w:type="dxa"/>
              <w:left w:w="144" w:type="dxa"/>
              <w:bottom w:w="72" w:type="dxa"/>
              <w:right w:w="144" w:type="dxa"/>
            </w:tcMar>
            <w:hideMark/>
          </w:tcPr>
          <w:p w14:paraId="5143AE3C" w14:textId="77777777" w:rsidR="0043450B" w:rsidRPr="0043450B" w:rsidRDefault="0043450B" w:rsidP="0043450B">
            <w:pPr>
              <w:rPr>
                <w:rFonts w:ascii="Avenir Next LT Pro" w:hAnsi="Avenir Next LT Pro"/>
              </w:rPr>
            </w:pPr>
            <w:r w:rsidRPr="0043450B">
              <w:rPr>
                <w:rFonts w:ascii="Avenir Next LT Pro" w:hAnsi="Avenir Next LT Pro"/>
                <w:b/>
                <w:bCs/>
              </w:rPr>
              <w:t>Half term 2</w:t>
            </w:r>
          </w:p>
        </w:tc>
        <w:tc>
          <w:tcPr>
            <w:tcW w:w="2153" w:type="dxa"/>
            <w:tcBorders>
              <w:top w:val="single" w:sz="24" w:space="0" w:color="FFFFFF"/>
              <w:left w:val="single" w:sz="8" w:space="0" w:color="000000"/>
              <w:bottom w:val="single" w:sz="8" w:space="0" w:color="000000"/>
              <w:right w:val="single" w:sz="8" w:space="0" w:color="000000"/>
            </w:tcBorders>
            <w:shd w:val="clear" w:color="auto" w:fill="CCD2D8"/>
            <w:tcMar>
              <w:top w:w="72" w:type="dxa"/>
              <w:left w:w="144" w:type="dxa"/>
              <w:bottom w:w="72" w:type="dxa"/>
              <w:right w:w="144" w:type="dxa"/>
            </w:tcMar>
            <w:hideMark/>
          </w:tcPr>
          <w:p w14:paraId="2C801EA5" w14:textId="77777777" w:rsidR="0043450B" w:rsidRPr="0043450B" w:rsidRDefault="0043450B" w:rsidP="0043450B">
            <w:pPr>
              <w:rPr>
                <w:rFonts w:ascii="Avenir Next LT Pro" w:hAnsi="Avenir Next LT Pro"/>
              </w:rPr>
            </w:pPr>
            <w:r w:rsidRPr="0043450B">
              <w:rPr>
                <w:rFonts w:ascii="Avenir Next LT Pro" w:hAnsi="Avenir Next LT Pro"/>
                <w:b/>
                <w:bCs/>
              </w:rPr>
              <w:t>Half term 3</w:t>
            </w:r>
          </w:p>
        </w:tc>
        <w:tc>
          <w:tcPr>
            <w:tcW w:w="2153" w:type="dxa"/>
            <w:tcBorders>
              <w:top w:val="single" w:sz="24" w:space="0" w:color="FFFFFF"/>
              <w:left w:val="single" w:sz="8" w:space="0" w:color="000000"/>
              <w:bottom w:val="single" w:sz="8" w:space="0" w:color="000000"/>
              <w:right w:val="single" w:sz="8" w:space="0" w:color="000000"/>
            </w:tcBorders>
            <w:shd w:val="clear" w:color="auto" w:fill="CCD2D8"/>
            <w:tcMar>
              <w:top w:w="72" w:type="dxa"/>
              <w:left w:w="144" w:type="dxa"/>
              <w:bottom w:w="72" w:type="dxa"/>
              <w:right w:w="144" w:type="dxa"/>
            </w:tcMar>
            <w:hideMark/>
          </w:tcPr>
          <w:p w14:paraId="4A247A88" w14:textId="77777777" w:rsidR="0043450B" w:rsidRPr="0043450B" w:rsidRDefault="0043450B" w:rsidP="0043450B">
            <w:pPr>
              <w:rPr>
                <w:rFonts w:ascii="Avenir Next LT Pro" w:hAnsi="Avenir Next LT Pro"/>
              </w:rPr>
            </w:pPr>
            <w:r w:rsidRPr="0043450B">
              <w:rPr>
                <w:rFonts w:ascii="Avenir Next LT Pro" w:hAnsi="Avenir Next LT Pro"/>
                <w:b/>
                <w:bCs/>
              </w:rPr>
              <w:t>Half term 4</w:t>
            </w:r>
          </w:p>
        </w:tc>
        <w:tc>
          <w:tcPr>
            <w:tcW w:w="2153" w:type="dxa"/>
            <w:tcBorders>
              <w:top w:val="single" w:sz="24" w:space="0" w:color="FFFFFF"/>
              <w:left w:val="single" w:sz="8" w:space="0" w:color="000000"/>
              <w:bottom w:val="single" w:sz="8" w:space="0" w:color="000000"/>
              <w:right w:val="single" w:sz="8" w:space="0" w:color="000000"/>
            </w:tcBorders>
            <w:shd w:val="clear" w:color="auto" w:fill="CCD2D8"/>
            <w:tcMar>
              <w:top w:w="72" w:type="dxa"/>
              <w:left w:w="144" w:type="dxa"/>
              <w:bottom w:w="72" w:type="dxa"/>
              <w:right w:w="144" w:type="dxa"/>
            </w:tcMar>
            <w:hideMark/>
          </w:tcPr>
          <w:p w14:paraId="747D7E08" w14:textId="77777777" w:rsidR="0043450B" w:rsidRPr="0043450B" w:rsidRDefault="0043450B" w:rsidP="0043450B">
            <w:pPr>
              <w:rPr>
                <w:rFonts w:ascii="Avenir Next LT Pro" w:hAnsi="Avenir Next LT Pro"/>
              </w:rPr>
            </w:pPr>
            <w:r w:rsidRPr="0043450B">
              <w:rPr>
                <w:rFonts w:ascii="Avenir Next LT Pro" w:hAnsi="Avenir Next LT Pro"/>
                <w:b/>
                <w:bCs/>
              </w:rPr>
              <w:t>Half term 5</w:t>
            </w:r>
          </w:p>
        </w:tc>
        <w:tc>
          <w:tcPr>
            <w:tcW w:w="2174" w:type="dxa"/>
            <w:tcBorders>
              <w:top w:val="single" w:sz="24" w:space="0" w:color="FFFFFF"/>
              <w:left w:val="single" w:sz="8" w:space="0" w:color="000000"/>
              <w:bottom w:val="single" w:sz="8" w:space="0" w:color="000000"/>
              <w:right w:val="single" w:sz="8" w:space="0" w:color="FFFFFF"/>
            </w:tcBorders>
            <w:shd w:val="clear" w:color="auto" w:fill="CCD2D8"/>
            <w:tcMar>
              <w:top w:w="72" w:type="dxa"/>
              <w:left w:w="144" w:type="dxa"/>
              <w:bottom w:w="72" w:type="dxa"/>
              <w:right w:w="144" w:type="dxa"/>
            </w:tcMar>
            <w:hideMark/>
          </w:tcPr>
          <w:p w14:paraId="0D58F5D1" w14:textId="77777777" w:rsidR="0043450B" w:rsidRPr="0043450B" w:rsidRDefault="0043450B" w:rsidP="0043450B">
            <w:pPr>
              <w:rPr>
                <w:rFonts w:ascii="Avenir Next LT Pro" w:hAnsi="Avenir Next LT Pro"/>
              </w:rPr>
            </w:pPr>
            <w:r w:rsidRPr="0043450B">
              <w:rPr>
                <w:rFonts w:ascii="Avenir Next LT Pro" w:hAnsi="Avenir Next LT Pro"/>
                <w:b/>
                <w:bCs/>
              </w:rPr>
              <w:t>Half term 6</w:t>
            </w:r>
          </w:p>
        </w:tc>
      </w:tr>
      <w:tr w:rsidR="0043450B" w:rsidRPr="00251E0B" w14:paraId="7CFB1084" w14:textId="77777777" w:rsidTr="00E32F40">
        <w:trPr>
          <w:gridAfter w:val="1"/>
          <w:wAfter w:w="6" w:type="dxa"/>
          <w:trHeight w:val="679"/>
        </w:trPr>
        <w:tc>
          <w:tcPr>
            <w:tcW w:w="2153" w:type="dxa"/>
            <w:tcBorders>
              <w:top w:val="single" w:sz="8" w:space="0" w:color="000000"/>
              <w:left w:val="single" w:sz="8" w:space="0" w:color="FFFFFF"/>
              <w:bottom w:val="single" w:sz="8" w:space="0" w:color="000000"/>
              <w:right w:val="single" w:sz="8" w:space="0" w:color="000000"/>
            </w:tcBorders>
            <w:shd w:val="clear" w:color="auto" w:fill="E7EAED"/>
            <w:tcMar>
              <w:top w:w="72" w:type="dxa"/>
              <w:left w:w="144" w:type="dxa"/>
              <w:bottom w:w="72" w:type="dxa"/>
              <w:right w:w="144" w:type="dxa"/>
            </w:tcMar>
            <w:hideMark/>
          </w:tcPr>
          <w:p w14:paraId="74667C89" w14:textId="77777777" w:rsidR="0043450B" w:rsidRPr="0043450B" w:rsidRDefault="0043450B" w:rsidP="0043450B">
            <w:pPr>
              <w:rPr>
                <w:rFonts w:ascii="Avenir Next LT Pro" w:hAnsi="Avenir Next LT Pro"/>
              </w:rPr>
            </w:pPr>
            <w:r w:rsidRPr="0043450B">
              <w:rPr>
                <w:rFonts w:ascii="Avenir Next LT Pro" w:hAnsi="Avenir Next LT Pro"/>
                <w:b/>
                <w:bCs/>
              </w:rPr>
              <w:t>Year 10</w:t>
            </w:r>
          </w:p>
        </w:tc>
        <w:tc>
          <w:tcPr>
            <w:tcW w:w="2153" w:type="dxa"/>
            <w:tcBorders>
              <w:top w:val="single" w:sz="8" w:space="0" w:color="000000"/>
              <w:left w:val="single" w:sz="8" w:space="0" w:color="000000"/>
              <w:bottom w:val="single" w:sz="8" w:space="0" w:color="000000"/>
              <w:right w:val="single" w:sz="8" w:space="0" w:color="000000"/>
            </w:tcBorders>
            <w:shd w:val="clear" w:color="auto" w:fill="E7EAED"/>
            <w:tcMar>
              <w:top w:w="72" w:type="dxa"/>
              <w:left w:w="144" w:type="dxa"/>
              <w:bottom w:w="72" w:type="dxa"/>
              <w:right w:w="144" w:type="dxa"/>
            </w:tcMar>
            <w:hideMark/>
          </w:tcPr>
          <w:p w14:paraId="1AC49A1E" w14:textId="77777777" w:rsidR="0043450B" w:rsidRPr="0043450B" w:rsidRDefault="0043450B" w:rsidP="0043450B">
            <w:pPr>
              <w:rPr>
                <w:rFonts w:ascii="Avenir Next LT Pro" w:hAnsi="Avenir Next LT Pro"/>
              </w:rPr>
            </w:pPr>
            <w:r w:rsidRPr="0043450B">
              <w:rPr>
                <w:rFonts w:ascii="Avenir Next LT Pro" w:hAnsi="Avenir Next LT Pro"/>
              </w:rPr>
              <w:t xml:space="preserve">Human Lifespan Development </w:t>
            </w:r>
          </w:p>
          <w:p w14:paraId="03593E9A" w14:textId="77777777" w:rsidR="0043450B" w:rsidRPr="0043450B" w:rsidRDefault="0043450B" w:rsidP="0043450B">
            <w:pPr>
              <w:rPr>
                <w:rFonts w:ascii="Avenir Next LT Pro" w:hAnsi="Avenir Next LT Pro"/>
              </w:rPr>
            </w:pPr>
          </w:p>
        </w:tc>
        <w:tc>
          <w:tcPr>
            <w:tcW w:w="2153" w:type="dxa"/>
            <w:tcBorders>
              <w:top w:val="single" w:sz="8" w:space="0" w:color="000000"/>
              <w:left w:val="single" w:sz="8" w:space="0" w:color="000000"/>
              <w:bottom w:val="single" w:sz="8" w:space="0" w:color="000000"/>
              <w:right w:val="single" w:sz="8" w:space="0" w:color="000000"/>
            </w:tcBorders>
            <w:shd w:val="clear" w:color="auto" w:fill="E7EAED"/>
            <w:tcMar>
              <w:top w:w="72" w:type="dxa"/>
              <w:left w:w="144" w:type="dxa"/>
              <w:bottom w:w="72" w:type="dxa"/>
              <w:right w:w="144" w:type="dxa"/>
            </w:tcMar>
            <w:hideMark/>
          </w:tcPr>
          <w:p w14:paraId="11C35B49" w14:textId="77777777" w:rsidR="0043450B" w:rsidRPr="0043450B" w:rsidRDefault="0043450B" w:rsidP="0043450B">
            <w:pPr>
              <w:rPr>
                <w:rFonts w:ascii="Avenir Next LT Pro" w:hAnsi="Avenir Next LT Pro"/>
              </w:rPr>
            </w:pPr>
            <w:r w:rsidRPr="0043450B">
              <w:rPr>
                <w:rFonts w:ascii="Avenir Next LT Pro" w:hAnsi="Avenir Next LT Pro"/>
              </w:rPr>
              <w:t xml:space="preserve">Human Lifespan Development </w:t>
            </w:r>
          </w:p>
          <w:p w14:paraId="0E91C1FC" w14:textId="77777777" w:rsidR="0043450B" w:rsidRPr="0043450B" w:rsidRDefault="0043450B" w:rsidP="0043450B">
            <w:pPr>
              <w:rPr>
                <w:rFonts w:ascii="Avenir Next LT Pro" w:hAnsi="Avenir Next LT Pro"/>
              </w:rPr>
            </w:pPr>
          </w:p>
        </w:tc>
        <w:tc>
          <w:tcPr>
            <w:tcW w:w="2153" w:type="dxa"/>
            <w:tcBorders>
              <w:top w:val="single" w:sz="8" w:space="0" w:color="000000"/>
              <w:left w:val="single" w:sz="8" w:space="0" w:color="000000"/>
              <w:bottom w:val="single" w:sz="8" w:space="0" w:color="000000"/>
              <w:right w:val="single" w:sz="8" w:space="0" w:color="000000"/>
            </w:tcBorders>
            <w:shd w:val="clear" w:color="auto" w:fill="E7EAED"/>
            <w:tcMar>
              <w:top w:w="72" w:type="dxa"/>
              <w:left w:w="144" w:type="dxa"/>
              <w:bottom w:w="72" w:type="dxa"/>
              <w:right w:w="144" w:type="dxa"/>
            </w:tcMar>
            <w:hideMark/>
          </w:tcPr>
          <w:p w14:paraId="08CB9872" w14:textId="77777777" w:rsidR="0043450B" w:rsidRPr="0043450B" w:rsidRDefault="0043450B" w:rsidP="0043450B">
            <w:pPr>
              <w:rPr>
                <w:rFonts w:ascii="Avenir Next LT Pro" w:hAnsi="Avenir Next LT Pro"/>
              </w:rPr>
            </w:pPr>
            <w:r w:rsidRPr="0043450B">
              <w:rPr>
                <w:rFonts w:ascii="Avenir Next LT Pro" w:hAnsi="Avenir Next LT Pro"/>
              </w:rPr>
              <w:t xml:space="preserve">Human Lifespan Development </w:t>
            </w:r>
          </w:p>
          <w:p w14:paraId="05A4143A" w14:textId="77777777" w:rsidR="0043450B" w:rsidRPr="0043450B" w:rsidRDefault="0043450B" w:rsidP="0043450B">
            <w:pPr>
              <w:rPr>
                <w:rFonts w:ascii="Avenir Next LT Pro" w:hAnsi="Avenir Next LT Pro"/>
              </w:rPr>
            </w:pPr>
          </w:p>
        </w:tc>
        <w:tc>
          <w:tcPr>
            <w:tcW w:w="2153" w:type="dxa"/>
            <w:tcBorders>
              <w:top w:val="single" w:sz="8" w:space="0" w:color="000000"/>
              <w:left w:val="single" w:sz="8" w:space="0" w:color="000000"/>
              <w:bottom w:val="single" w:sz="8" w:space="0" w:color="000000"/>
              <w:right w:val="single" w:sz="8" w:space="0" w:color="000000"/>
            </w:tcBorders>
            <w:shd w:val="clear" w:color="auto" w:fill="E7EAED"/>
            <w:tcMar>
              <w:top w:w="72" w:type="dxa"/>
              <w:left w:w="144" w:type="dxa"/>
              <w:bottom w:w="72" w:type="dxa"/>
              <w:right w:w="144" w:type="dxa"/>
            </w:tcMar>
            <w:hideMark/>
          </w:tcPr>
          <w:p w14:paraId="02A89B23" w14:textId="77777777" w:rsidR="0043450B" w:rsidRPr="0043450B" w:rsidRDefault="0043450B" w:rsidP="0043450B">
            <w:pPr>
              <w:rPr>
                <w:rFonts w:ascii="Avenir Next LT Pro" w:hAnsi="Avenir Next LT Pro"/>
              </w:rPr>
            </w:pPr>
            <w:r w:rsidRPr="0043450B">
              <w:rPr>
                <w:rFonts w:ascii="Avenir Next LT Pro" w:hAnsi="Avenir Next LT Pro"/>
              </w:rPr>
              <w:t xml:space="preserve">Human Lifespan and Development </w:t>
            </w:r>
          </w:p>
          <w:p w14:paraId="19544BAF" w14:textId="77777777" w:rsidR="0043450B" w:rsidRPr="0043450B" w:rsidRDefault="0043450B" w:rsidP="0043450B">
            <w:pPr>
              <w:rPr>
                <w:rFonts w:ascii="Avenir Next LT Pro" w:hAnsi="Avenir Next LT Pro"/>
              </w:rPr>
            </w:pPr>
          </w:p>
        </w:tc>
        <w:tc>
          <w:tcPr>
            <w:tcW w:w="2153" w:type="dxa"/>
            <w:tcBorders>
              <w:top w:val="single" w:sz="8" w:space="0" w:color="000000"/>
              <w:left w:val="single" w:sz="8" w:space="0" w:color="000000"/>
              <w:bottom w:val="single" w:sz="8" w:space="0" w:color="000000"/>
              <w:right w:val="single" w:sz="8" w:space="0" w:color="000000"/>
            </w:tcBorders>
            <w:shd w:val="clear" w:color="auto" w:fill="E7EAED"/>
            <w:tcMar>
              <w:top w:w="72" w:type="dxa"/>
              <w:left w:w="144" w:type="dxa"/>
              <w:bottom w:w="72" w:type="dxa"/>
              <w:right w:w="144" w:type="dxa"/>
            </w:tcMar>
            <w:hideMark/>
          </w:tcPr>
          <w:p w14:paraId="51E8345E" w14:textId="77777777" w:rsidR="0043450B" w:rsidRPr="0043450B" w:rsidRDefault="0043450B" w:rsidP="0043450B">
            <w:pPr>
              <w:rPr>
                <w:rFonts w:ascii="Avenir Next LT Pro" w:hAnsi="Avenir Next LT Pro"/>
              </w:rPr>
            </w:pPr>
            <w:r w:rsidRPr="0043450B">
              <w:rPr>
                <w:rFonts w:ascii="Avenir Next LT Pro" w:hAnsi="Avenir Next LT Pro"/>
              </w:rPr>
              <w:t>Health and Social Care Service</w:t>
            </w:r>
          </w:p>
          <w:p w14:paraId="542DE90B" w14:textId="77777777" w:rsidR="0043450B" w:rsidRPr="0043450B" w:rsidRDefault="0043450B" w:rsidP="0043450B">
            <w:pPr>
              <w:rPr>
                <w:rFonts w:ascii="Avenir Next LT Pro" w:hAnsi="Avenir Next LT Pro"/>
              </w:rPr>
            </w:pPr>
          </w:p>
        </w:tc>
        <w:tc>
          <w:tcPr>
            <w:tcW w:w="2174" w:type="dxa"/>
            <w:tcBorders>
              <w:top w:val="single" w:sz="8" w:space="0" w:color="000000"/>
              <w:left w:val="single" w:sz="8" w:space="0" w:color="000000"/>
              <w:bottom w:val="single" w:sz="8" w:space="0" w:color="000000"/>
              <w:right w:val="single" w:sz="8" w:space="0" w:color="FFFFFF"/>
            </w:tcBorders>
            <w:shd w:val="clear" w:color="auto" w:fill="E7EAED"/>
            <w:tcMar>
              <w:top w:w="72" w:type="dxa"/>
              <w:left w:w="144" w:type="dxa"/>
              <w:bottom w:w="72" w:type="dxa"/>
              <w:right w:w="144" w:type="dxa"/>
            </w:tcMar>
            <w:hideMark/>
          </w:tcPr>
          <w:p w14:paraId="00521E3F" w14:textId="77777777" w:rsidR="0043450B" w:rsidRPr="0043450B" w:rsidRDefault="0043450B" w:rsidP="0043450B">
            <w:pPr>
              <w:rPr>
                <w:rFonts w:ascii="Avenir Next LT Pro" w:hAnsi="Avenir Next LT Pro"/>
              </w:rPr>
            </w:pPr>
            <w:r w:rsidRPr="0043450B">
              <w:rPr>
                <w:rFonts w:ascii="Avenir Next LT Pro" w:hAnsi="Avenir Next LT Pro"/>
              </w:rPr>
              <w:t>Health and Social Care Service</w:t>
            </w:r>
          </w:p>
          <w:p w14:paraId="695F02CB" w14:textId="77777777" w:rsidR="0043450B" w:rsidRPr="0043450B" w:rsidRDefault="0043450B" w:rsidP="0043450B">
            <w:pPr>
              <w:rPr>
                <w:rFonts w:ascii="Avenir Next LT Pro" w:hAnsi="Avenir Next LT Pro"/>
              </w:rPr>
            </w:pPr>
          </w:p>
        </w:tc>
      </w:tr>
      <w:tr w:rsidR="0043450B" w:rsidRPr="00251E0B" w14:paraId="3C170D9F" w14:textId="77777777" w:rsidTr="00E32F40">
        <w:trPr>
          <w:gridAfter w:val="1"/>
          <w:wAfter w:w="6" w:type="dxa"/>
          <w:trHeight w:val="1010"/>
        </w:trPr>
        <w:tc>
          <w:tcPr>
            <w:tcW w:w="2153" w:type="dxa"/>
            <w:tcBorders>
              <w:top w:val="single" w:sz="8" w:space="0" w:color="000000"/>
              <w:left w:val="single" w:sz="8" w:space="0" w:color="FFFFFF"/>
              <w:bottom w:val="single" w:sz="8" w:space="0" w:color="FFFFFF"/>
              <w:right w:val="single" w:sz="8" w:space="0" w:color="000000"/>
            </w:tcBorders>
            <w:shd w:val="clear" w:color="auto" w:fill="CCD2D8"/>
            <w:tcMar>
              <w:top w:w="72" w:type="dxa"/>
              <w:left w:w="144" w:type="dxa"/>
              <w:bottom w:w="72" w:type="dxa"/>
              <w:right w:w="144" w:type="dxa"/>
            </w:tcMar>
            <w:hideMark/>
          </w:tcPr>
          <w:p w14:paraId="46B5A053" w14:textId="77777777" w:rsidR="0043450B" w:rsidRPr="0043450B" w:rsidRDefault="0043450B" w:rsidP="0043450B">
            <w:pPr>
              <w:rPr>
                <w:rFonts w:ascii="Avenir Next LT Pro" w:hAnsi="Avenir Next LT Pro"/>
              </w:rPr>
            </w:pPr>
            <w:r w:rsidRPr="0043450B">
              <w:rPr>
                <w:rFonts w:ascii="Avenir Next LT Pro" w:hAnsi="Avenir Next LT Pro"/>
                <w:b/>
                <w:bCs/>
              </w:rPr>
              <w:t>Year 11</w:t>
            </w:r>
          </w:p>
        </w:tc>
        <w:tc>
          <w:tcPr>
            <w:tcW w:w="2153" w:type="dxa"/>
            <w:tcBorders>
              <w:top w:val="single" w:sz="8" w:space="0" w:color="000000"/>
              <w:left w:val="single" w:sz="8" w:space="0" w:color="000000"/>
              <w:bottom w:val="single" w:sz="8" w:space="0" w:color="FFFFFF"/>
              <w:right w:val="single" w:sz="8" w:space="0" w:color="000000"/>
            </w:tcBorders>
            <w:shd w:val="clear" w:color="auto" w:fill="CCD2D8"/>
            <w:tcMar>
              <w:top w:w="72" w:type="dxa"/>
              <w:left w:w="144" w:type="dxa"/>
              <w:bottom w:w="72" w:type="dxa"/>
              <w:right w:w="144" w:type="dxa"/>
            </w:tcMar>
          </w:tcPr>
          <w:p w14:paraId="40D45A1B" w14:textId="77777777" w:rsidR="0043450B" w:rsidRPr="0043450B" w:rsidRDefault="0043450B" w:rsidP="0043450B">
            <w:pPr>
              <w:rPr>
                <w:rFonts w:ascii="Avenir Next LT Pro" w:hAnsi="Avenir Next LT Pro"/>
              </w:rPr>
            </w:pPr>
            <w:r w:rsidRPr="0043450B">
              <w:rPr>
                <w:rFonts w:ascii="Avenir Next LT Pro" w:hAnsi="Avenir Next LT Pro"/>
              </w:rPr>
              <w:t>Health and Social Care Service</w:t>
            </w:r>
          </w:p>
          <w:p w14:paraId="2D91A25D" w14:textId="77777777" w:rsidR="0043450B" w:rsidRPr="0043450B" w:rsidRDefault="0043450B" w:rsidP="0043450B">
            <w:pPr>
              <w:rPr>
                <w:rFonts w:ascii="Avenir Next LT Pro" w:hAnsi="Avenir Next LT Pro"/>
              </w:rPr>
            </w:pPr>
          </w:p>
        </w:tc>
        <w:tc>
          <w:tcPr>
            <w:tcW w:w="2153" w:type="dxa"/>
            <w:tcBorders>
              <w:top w:val="single" w:sz="8" w:space="0" w:color="000000"/>
              <w:left w:val="single" w:sz="8" w:space="0" w:color="000000"/>
              <w:bottom w:val="single" w:sz="8" w:space="0" w:color="FFFFFF"/>
              <w:right w:val="single" w:sz="8" w:space="0" w:color="000000"/>
            </w:tcBorders>
            <w:shd w:val="clear" w:color="auto" w:fill="CCD2D8"/>
            <w:tcMar>
              <w:top w:w="72" w:type="dxa"/>
              <w:left w:w="144" w:type="dxa"/>
              <w:bottom w:w="72" w:type="dxa"/>
              <w:right w:w="144" w:type="dxa"/>
            </w:tcMar>
          </w:tcPr>
          <w:p w14:paraId="470E9A7C" w14:textId="77777777" w:rsidR="0043450B" w:rsidRPr="0043450B" w:rsidRDefault="0043450B" w:rsidP="0043450B">
            <w:pPr>
              <w:rPr>
                <w:rFonts w:ascii="Avenir Next LT Pro" w:hAnsi="Avenir Next LT Pro"/>
              </w:rPr>
            </w:pPr>
            <w:r w:rsidRPr="0043450B">
              <w:rPr>
                <w:rFonts w:ascii="Avenir Next LT Pro" w:hAnsi="Avenir Next LT Pro"/>
              </w:rPr>
              <w:t>Health and Social Care Service</w:t>
            </w:r>
          </w:p>
        </w:tc>
        <w:tc>
          <w:tcPr>
            <w:tcW w:w="2153" w:type="dxa"/>
            <w:tcBorders>
              <w:top w:val="single" w:sz="8" w:space="0" w:color="000000"/>
              <w:left w:val="single" w:sz="8" w:space="0" w:color="000000"/>
              <w:bottom w:val="single" w:sz="8" w:space="0" w:color="FFFFFF"/>
              <w:right w:val="single" w:sz="8" w:space="0" w:color="000000"/>
            </w:tcBorders>
            <w:shd w:val="clear" w:color="auto" w:fill="CCD2D8"/>
            <w:tcMar>
              <w:top w:w="72" w:type="dxa"/>
              <w:left w:w="144" w:type="dxa"/>
              <w:bottom w:w="72" w:type="dxa"/>
              <w:right w:w="144" w:type="dxa"/>
            </w:tcMar>
          </w:tcPr>
          <w:p w14:paraId="16495294" w14:textId="77777777" w:rsidR="0043450B" w:rsidRPr="0043450B" w:rsidRDefault="0043450B" w:rsidP="0043450B">
            <w:pPr>
              <w:rPr>
                <w:rFonts w:ascii="Avenir Next LT Pro" w:hAnsi="Avenir Next LT Pro"/>
              </w:rPr>
            </w:pPr>
            <w:r w:rsidRPr="0043450B">
              <w:rPr>
                <w:rFonts w:ascii="Avenir Next LT Pro" w:hAnsi="Avenir Next LT Pro"/>
              </w:rPr>
              <w:t xml:space="preserve">Health and Well Being </w:t>
            </w:r>
          </w:p>
        </w:tc>
        <w:tc>
          <w:tcPr>
            <w:tcW w:w="2153" w:type="dxa"/>
            <w:tcBorders>
              <w:top w:val="single" w:sz="8" w:space="0" w:color="000000"/>
              <w:left w:val="single" w:sz="8" w:space="0" w:color="000000"/>
              <w:bottom w:val="single" w:sz="8" w:space="0" w:color="FFFFFF"/>
              <w:right w:val="single" w:sz="8" w:space="0" w:color="000000"/>
            </w:tcBorders>
            <w:shd w:val="clear" w:color="auto" w:fill="CCD2D8"/>
            <w:tcMar>
              <w:top w:w="72" w:type="dxa"/>
              <w:left w:w="144" w:type="dxa"/>
              <w:bottom w:w="72" w:type="dxa"/>
              <w:right w:w="144" w:type="dxa"/>
            </w:tcMar>
          </w:tcPr>
          <w:p w14:paraId="15F1AED7" w14:textId="77777777" w:rsidR="0043450B" w:rsidRPr="0043450B" w:rsidRDefault="0043450B" w:rsidP="0043450B">
            <w:pPr>
              <w:rPr>
                <w:rFonts w:ascii="Avenir Next LT Pro" w:hAnsi="Avenir Next LT Pro"/>
              </w:rPr>
            </w:pPr>
            <w:r w:rsidRPr="0043450B">
              <w:rPr>
                <w:rFonts w:ascii="Avenir Next LT Pro" w:hAnsi="Avenir Next LT Pro"/>
              </w:rPr>
              <w:t>Health and Well Being</w:t>
            </w:r>
          </w:p>
        </w:tc>
        <w:tc>
          <w:tcPr>
            <w:tcW w:w="2153" w:type="dxa"/>
            <w:tcBorders>
              <w:top w:val="single" w:sz="8" w:space="0" w:color="000000"/>
              <w:left w:val="single" w:sz="8" w:space="0" w:color="000000"/>
              <w:bottom w:val="single" w:sz="8" w:space="0" w:color="FFFFFF"/>
              <w:right w:val="single" w:sz="8" w:space="0" w:color="000000"/>
            </w:tcBorders>
            <w:shd w:val="clear" w:color="auto" w:fill="CCD2D8"/>
            <w:tcMar>
              <w:top w:w="72" w:type="dxa"/>
              <w:left w:w="144" w:type="dxa"/>
              <w:bottom w:w="72" w:type="dxa"/>
              <w:right w:w="144" w:type="dxa"/>
            </w:tcMar>
            <w:hideMark/>
          </w:tcPr>
          <w:p w14:paraId="73CD34FC" w14:textId="77777777" w:rsidR="0043450B" w:rsidRPr="0043450B" w:rsidRDefault="0043450B" w:rsidP="0043450B">
            <w:pPr>
              <w:rPr>
                <w:rFonts w:ascii="Avenir Next LT Pro" w:hAnsi="Avenir Next LT Pro"/>
              </w:rPr>
            </w:pPr>
          </w:p>
        </w:tc>
        <w:tc>
          <w:tcPr>
            <w:tcW w:w="2174" w:type="dxa"/>
            <w:tcBorders>
              <w:top w:val="single" w:sz="8" w:space="0" w:color="000000"/>
              <w:left w:val="single" w:sz="8" w:space="0" w:color="000000"/>
              <w:bottom w:val="single" w:sz="8" w:space="0" w:color="FFFFFF"/>
              <w:right w:val="single" w:sz="8" w:space="0" w:color="FFFFFF"/>
            </w:tcBorders>
            <w:shd w:val="clear" w:color="auto" w:fill="CCD2D8"/>
            <w:tcMar>
              <w:top w:w="72" w:type="dxa"/>
              <w:left w:w="144" w:type="dxa"/>
              <w:bottom w:w="72" w:type="dxa"/>
              <w:right w:w="144" w:type="dxa"/>
            </w:tcMar>
            <w:hideMark/>
          </w:tcPr>
          <w:p w14:paraId="2276A14F" w14:textId="77777777" w:rsidR="0043450B" w:rsidRPr="0043450B" w:rsidRDefault="0043450B" w:rsidP="0043450B">
            <w:pPr>
              <w:rPr>
                <w:rFonts w:ascii="Avenir Next LT Pro" w:hAnsi="Avenir Next LT Pro"/>
              </w:rPr>
            </w:pPr>
          </w:p>
        </w:tc>
      </w:tr>
    </w:tbl>
    <w:p w14:paraId="438D2228" w14:textId="77777777" w:rsidR="0043450B" w:rsidRDefault="0043450B"/>
    <w:tbl>
      <w:tblPr>
        <w:tblpPr w:leftFromText="180" w:rightFromText="180" w:vertAnchor="text" w:horzAnchor="margin" w:tblpXSpec="center" w:tblpY="245"/>
        <w:tblW w:w="14965" w:type="dxa"/>
        <w:tblCellMar>
          <w:left w:w="0" w:type="dxa"/>
          <w:right w:w="0" w:type="dxa"/>
        </w:tblCellMar>
        <w:tblLook w:val="0420" w:firstRow="1" w:lastRow="0" w:firstColumn="0" w:lastColumn="0" w:noHBand="0" w:noVBand="1"/>
      </w:tblPr>
      <w:tblGrid>
        <w:gridCol w:w="2135"/>
        <w:gridCol w:w="2135"/>
        <w:gridCol w:w="2135"/>
        <w:gridCol w:w="2135"/>
        <w:gridCol w:w="2135"/>
        <w:gridCol w:w="2135"/>
        <w:gridCol w:w="2155"/>
      </w:tblGrid>
      <w:tr w:rsidR="00E32F40" w:rsidRPr="00251E0B" w14:paraId="6A336FCC" w14:textId="77777777" w:rsidTr="00E32F40">
        <w:trPr>
          <w:trHeight w:val="570"/>
        </w:trPr>
        <w:tc>
          <w:tcPr>
            <w:tcW w:w="14965" w:type="dxa"/>
            <w:gridSpan w:val="7"/>
            <w:tcBorders>
              <w:top w:val="single" w:sz="8" w:space="0" w:color="FFFFFF"/>
              <w:left w:val="single" w:sz="8" w:space="0" w:color="FFFFFF"/>
              <w:bottom w:val="single" w:sz="24" w:space="0" w:color="FFFFFF"/>
              <w:right w:val="single" w:sz="8" w:space="0" w:color="FFFFFF"/>
            </w:tcBorders>
            <w:shd w:val="clear" w:color="auto" w:fill="156082"/>
            <w:tcMar>
              <w:top w:w="72" w:type="dxa"/>
              <w:left w:w="144" w:type="dxa"/>
              <w:bottom w:w="72" w:type="dxa"/>
              <w:right w:w="144" w:type="dxa"/>
            </w:tcMar>
            <w:hideMark/>
          </w:tcPr>
          <w:p w14:paraId="327C6B77" w14:textId="77777777" w:rsidR="00E32F40" w:rsidRPr="00251E0B" w:rsidRDefault="00E32F40" w:rsidP="00E32F40">
            <w:pPr>
              <w:jc w:val="center"/>
            </w:pPr>
            <w:r w:rsidRPr="0043450B">
              <w:rPr>
                <w:b/>
                <w:bCs/>
                <w:color w:val="FFFFFF" w:themeColor="background1"/>
              </w:rPr>
              <w:t>Pearson Level 3 Alternative Academic Qualification BTEC National in Health and Social Care (Extended Certificate)</w:t>
            </w:r>
          </w:p>
        </w:tc>
      </w:tr>
      <w:tr w:rsidR="00E32F40" w:rsidRPr="00251E0B" w14:paraId="5B4FB75D" w14:textId="77777777" w:rsidTr="00E32F40">
        <w:trPr>
          <w:trHeight w:val="558"/>
        </w:trPr>
        <w:tc>
          <w:tcPr>
            <w:tcW w:w="2135" w:type="dxa"/>
            <w:tcBorders>
              <w:top w:val="single" w:sz="24" w:space="0" w:color="FFFFFF"/>
              <w:left w:val="single" w:sz="8" w:space="0" w:color="FFFFFF"/>
              <w:bottom w:val="single" w:sz="8" w:space="0" w:color="000000"/>
              <w:right w:val="single" w:sz="8" w:space="0" w:color="000000"/>
            </w:tcBorders>
            <w:shd w:val="clear" w:color="auto" w:fill="CCD2D8"/>
            <w:tcMar>
              <w:top w:w="72" w:type="dxa"/>
              <w:left w:w="144" w:type="dxa"/>
              <w:bottom w:w="72" w:type="dxa"/>
              <w:right w:w="144" w:type="dxa"/>
            </w:tcMar>
            <w:hideMark/>
          </w:tcPr>
          <w:p w14:paraId="5254CE75" w14:textId="77777777" w:rsidR="00E32F40" w:rsidRPr="00251E0B" w:rsidRDefault="00E32F40" w:rsidP="00E32F40"/>
        </w:tc>
        <w:tc>
          <w:tcPr>
            <w:tcW w:w="2135" w:type="dxa"/>
            <w:tcBorders>
              <w:top w:val="single" w:sz="24" w:space="0" w:color="FFFFFF"/>
              <w:left w:val="single" w:sz="8" w:space="0" w:color="000000"/>
              <w:bottom w:val="single" w:sz="8" w:space="0" w:color="000000"/>
              <w:right w:val="single" w:sz="8" w:space="0" w:color="000000"/>
            </w:tcBorders>
            <w:shd w:val="clear" w:color="auto" w:fill="CCD2D8"/>
            <w:tcMar>
              <w:top w:w="72" w:type="dxa"/>
              <w:left w:w="144" w:type="dxa"/>
              <w:bottom w:w="72" w:type="dxa"/>
              <w:right w:w="144" w:type="dxa"/>
            </w:tcMar>
            <w:hideMark/>
          </w:tcPr>
          <w:p w14:paraId="1A81472E" w14:textId="77777777" w:rsidR="00E32F40" w:rsidRPr="00251E0B" w:rsidRDefault="00E32F40" w:rsidP="00E32F40">
            <w:r w:rsidRPr="00251E0B">
              <w:rPr>
                <w:b/>
                <w:bCs/>
              </w:rPr>
              <w:t>Half term 1</w:t>
            </w:r>
          </w:p>
        </w:tc>
        <w:tc>
          <w:tcPr>
            <w:tcW w:w="2135" w:type="dxa"/>
            <w:tcBorders>
              <w:top w:val="single" w:sz="24" w:space="0" w:color="FFFFFF"/>
              <w:left w:val="single" w:sz="8" w:space="0" w:color="000000"/>
              <w:bottom w:val="single" w:sz="8" w:space="0" w:color="000000"/>
              <w:right w:val="single" w:sz="8" w:space="0" w:color="000000"/>
            </w:tcBorders>
            <w:shd w:val="clear" w:color="auto" w:fill="CCD2D8"/>
            <w:tcMar>
              <w:top w:w="72" w:type="dxa"/>
              <w:left w:w="144" w:type="dxa"/>
              <w:bottom w:w="72" w:type="dxa"/>
              <w:right w:w="144" w:type="dxa"/>
            </w:tcMar>
            <w:hideMark/>
          </w:tcPr>
          <w:p w14:paraId="6C948008" w14:textId="77777777" w:rsidR="00E32F40" w:rsidRPr="00251E0B" w:rsidRDefault="00E32F40" w:rsidP="00E32F40">
            <w:r w:rsidRPr="00251E0B">
              <w:rPr>
                <w:b/>
                <w:bCs/>
              </w:rPr>
              <w:t>Half term 2</w:t>
            </w:r>
          </w:p>
        </w:tc>
        <w:tc>
          <w:tcPr>
            <w:tcW w:w="2135" w:type="dxa"/>
            <w:tcBorders>
              <w:top w:val="single" w:sz="24" w:space="0" w:color="FFFFFF"/>
              <w:left w:val="single" w:sz="8" w:space="0" w:color="000000"/>
              <w:bottom w:val="single" w:sz="8" w:space="0" w:color="000000"/>
              <w:right w:val="single" w:sz="8" w:space="0" w:color="000000"/>
            </w:tcBorders>
            <w:shd w:val="clear" w:color="auto" w:fill="CCD2D8"/>
            <w:tcMar>
              <w:top w:w="72" w:type="dxa"/>
              <w:left w:w="144" w:type="dxa"/>
              <w:bottom w:w="72" w:type="dxa"/>
              <w:right w:w="144" w:type="dxa"/>
            </w:tcMar>
            <w:hideMark/>
          </w:tcPr>
          <w:p w14:paraId="1800A852" w14:textId="77777777" w:rsidR="00E32F40" w:rsidRPr="00251E0B" w:rsidRDefault="00E32F40" w:rsidP="00E32F40">
            <w:r w:rsidRPr="00251E0B">
              <w:rPr>
                <w:b/>
                <w:bCs/>
              </w:rPr>
              <w:t>Half term 3</w:t>
            </w:r>
          </w:p>
        </w:tc>
        <w:tc>
          <w:tcPr>
            <w:tcW w:w="2135" w:type="dxa"/>
            <w:tcBorders>
              <w:top w:val="single" w:sz="24" w:space="0" w:color="FFFFFF"/>
              <w:left w:val="single" w:sz="8" w:space="0" w:color="000000"/>
              <w:bottom w:val="single" w:sz="8" w:space="0" w:color="000000"/>
              <w:right w:val="single" w:sz="8" w:space="0" w:color="000000"/>
            </w:tcBorders>
            <w:shd w:val="clear" w:color="auto" w:fill="CCD2D8"/>
            <w:tcMar>
              <w:top w:w="72" w:type="dxa"/>
              <w:left w:w="144" w:type="dxa"/>
              <w:bottom w:w="72" w:type="dxa"/>
              <w:right w:w="144" w:type="dxa"/>
            </w:tcMar>
            <w:hideMark/>
          </w:tcPr>
          <w:p w14:paraId="6C461D8A" w14:textId="77777777" w:rsidR="00E32F40" w:rsidRPr="00251E0B" w:rsidRDefault="00E32F40" w:rsidP="00E32F40">
            <w:r w:rsidRPr="00251E0B">
              <w:rPr>
                <w:b/>
                <w:bCs/>
              </w:rPr>
              <w:t>Half term 4</w:t>
            </w:r>
          </w:p>
        </w:tc>
        <w:tc>
          <w:tcPr>
            <w:tcW w:w="2135" w:type="dxa"/>
            <w:tcBorders>
              <w:top w:val="single" w:sz="24" w:space="0" w:color="FFFFFF"/>
              <w:left w:val="single" w:sz="8" w:space="0" w:color="000000"/>
              <w:bottom w:val="single" w:sz="8" w:space="0" w:color="000000"/>
              <w:right w:val="single" w:sz="8" w:space="0" w:color="000000"/>
            </w:tcBorders>
            <w:shd w:val="clear" w:color="auto" w:fill="CCD2D8"/>
            <w:tcMar>
              <w:top w:w="72" w:type="dxa"/>
              <w:left w:w="144" w:type="dxa"/>
              <w:bottom w:w="72" w:type="dxa"/>
              <w:right w:w="144" w:type="dxa"/>
            </w:tcMar>
            <w:hideMark/>
          </w:tcPr>
          <w:p w14:paraId="58E82979" w14:textId="77777777" w:rsidR="00E32F40" w:rsidRPr="00251E0B" w:rsidRDefault="00E32F40" w:rsidP="00E32F40">
            <w:r w:rsidRPr="00251E0B">
              <w:rPr>
                <w:b/>
                <w:bCs/>
              </w:rPr>
              <w:t>Half term 5</w:t>
            </w:r>
          </w:p>
        </w:tc>
        <w:tc>
          <w:tcPr>
            <w:tcW w:w="2155" w:type="dxa"/>
            <w:tcBorders>
              <w:top w:val="single" w:sz="24" w:space="0" w:color="FFFFFF"/>
              <w:left w:val="single" w:sz="8" w:space="0" w:color="000000"/>
              <w:bottom w:val="single" w:sz="8" w:space="0" w:color="000000"/>
              <w:right w:val="single" w:sz="8" w:space="0" w:color="FFFFFF"/>
            </w:tcBorders>
            <w:shd w:val="clear" w:color="auto" w:fill="CCD2D8"/>
            <w:tcMar>
              <w:top w:w="72" w:type="dxa"/>
              <w:left w:w="144" w:type="dxa"/>
              <w:bottom w:w="72" w:type="dxa"/>
              <w:right w:w="144" w:type="dxa"/>
            </w:tcMar>
            <w:hideMark/>
          </w:tcPr>
          <w:p w14:paraId="5D8BE7FD" w14:textId="77777777" w:rsidR="00E32F40" w:rsidRPr="00251E0B" w:rsidRDefault="00E32F40" w:rsidP="00E32F40">
            <w:r w:rsidRPr="00251E0B">
              <w:rPr>
                <w:b/>
                <w:bCs/>
              </w:rPr>
              <w:t>Half term 6</w:t>
            </w:r>
          </w:p>
        </w:tc>
      </w:tr>
      <w:tr w:rsidR="00E32F40" w:rsidRPr="00251E0B" w14:paraId="775E2FAF" w14:textId="77777777" w:rsidTr="00E32F40">
        <w:trPr>
          <w:trHeight w:val="802"/>
        </w:trPr>
        <w:tc>
          <w:tcPr>
            <w:tcW w:w="2135" w:type="dxa"/>
            <w:tcBorders>
              <w:top w:val="single" w:sz="8" w:space="0" w:color="000000"/>
              <w:left w:val="single" w:sz="8" w:space="0" w:color="FFFFFF"/>
              <w:bottom w:val="single" w:sz="8" w:space="0" w:color="000000"/>
              <w:right w:val="single" w:sz="8" w:space="0" w:color="000000"/>
            </w:tcBorders>
            <w:shd w:val="clear" w:color="auto" w:fill="E7EAED"/>
            <w:tcMar>
              <w:top w:w="72" w:type="dxa"/>
              <w:left w:w="144" w:type="dxa"/>
              <w:bottom w:w="72" w:type="dxa"/>
              <w:right w:w="144" w:type="dxa"/>
            </w:tcMar>
            <w:hideMark/>
          </w:tcPr>
          <w:p w14:paraId="1C3A5E8D" w14:textId="77777777" w:rsidR="00E32F40" w:rsidRPr="00251E0B" w:rsidRDefault="00E32F40" w:rsidP="00E32F40">
            <w:r w:rsidRPr="00251E0B">
              <w:rPr>
                <w:b/>
                <w:bCs/>
              </w:rPr>
              <w:t>Year 12</w:t>
            </w:r>
          </w:p>
        </w:tc>
        <w:tc>
          <w:tcPr>
            <w:tcW w:w="2135" w:type="dxa"/>
            <w:tcBorders>
              <w:top w:val="single" w:sz="8" w:space="0" w:color="000000"/>
              <w:left w:val="single" w:sz="8" w:space="0" w:color="000000"/>
              <w:bottom w:val="single" w:sz="8" w:space="0" w:color="000000"/>
              <w:right w:val="single" w:sz="8" w:space="0" w:color="000000"/>
            </w:tcBorders>
            <w:shd w:val="clear" w:color="auto" w:fill="E7EAED"/>
            <w:tcMar>
              <w:top w:w="72" w:type="dxa"/>
              <w:left w:w="144" w:type="dxa"/>
              <w:bottom w:w="72" w:type="dxa"/>
              <w:right w:w="144" w:type="dxa"/>
            </w:tcMar>
            <w:hideMark/>
          </w:tcPr>
          <w:p w14:paraId="064A130E" w14:textId="77777777" w:rsidR="00E32F40" w:rsidRPr="00251E0B" w:rsidRDefault="00E32F40" w:rsidP="00E32F40">
            <w:r w:rsidRPr="00251E0B">
              <w:t>Promoting Health Education</w:t>
            </w:r>
          </w:p>
        </w:tc>
        <w:tc>
          <w:tcPr>
            <w:tcW w:w="2135" w:type="dxa"/>
            <w:tcBorders>
              <w:top w:val="single" w:sz="8" w:space="0" w:color="000000"/>
              <w:left w:val="single" w:sz="8" w:space="0" w:color="000000"/>
              <w:bottom w:val="single" w:sz="8" w:space="0" w:color="000000"/>
              <w:right w:val="single" w:sz="8" w:space="0" w:color="000000"/>
            </w:tcBorders>
            <w:shd w:val="clear" w:color="auto" w:fill="E7EAED"/>
            <w:tcMar>
              <w:top w:w="72" w:type="dxa"/>
              <w:left w:w="144" w:type="dxa"/>
              <w:bottom w:w="72" w:type="dxa"/>
              <w:right w:w="144" w:type="dxa"/>
            </w:tcMar>
            <w:hideMark/>
          </w:tcPr>
          <w:p w14:paraId="62C9ACAB" w14:textId="77777777" w:rsidR="00E32F40" w:rsidRPr="00251E0B" w:rsidRDefault="00E32F40" w:rsidP="00E32F40">
            <w:r w:rsidRPr="00251E0B">
              <w:t>Promoting Health Education</w:t>
            </w:r>
          </w:p>
        </w:tc>
        <w:tc>
          <w:tcPr>
            <w:tcW w:w="2135" w:type="dxa"/>
            <w:tcBorders>
              <w:top w:val="single" w:sz="8" w:space="0" w:color="000000"/>
              <w:left w:val="single" w:sz="8" w:space="0" w:color="000000"/>
              <w:bottom w:val="single" w:sz="8" w:space="0" w:color="000000"/>
              <w:right w:val="single" w:sz="8" w:space="0" w:color="000000"/>
            </w:tcBorders>
            <w:shd w:val="clear" w:color="auto" w:fill="E7EAED"/>
            <w:tcMar>
              <w:top w:w="72" w:type="dxa"/>
              <w:left w:w="144" w:type="dxa"/>
              <w:bottom w:w="72" w:type="dxa"/>
              <w:right w:w="144" w:type="dxa"/>
            </w:tcMar>
            <w:hideMark/>
          </w:tcPr>
          <w:p w14:paraId="6DF1F8E1" w14:textId="77777777" w:rsidR="00E32F40" w:rsidRPr="00251E0B" w:rsidRDefault="00E32F40" w:rsidP="00E32F40">
            <w:r w:rsidRPr="00251E0B">
              <w:t xml:space="preserve">Human Lifespan and Development </w:t>
            </w:r>
          </w:p>
        </w:tc>
        <w:tc>
          <w:tcPr>
            <w:tcW w:w="2135" w:type="dxa"/>
            <w:tcBorders>
              <w:top w:val="single" w:sz="8" w:space="0" w:color="000000"/>
              <w:left w:val="single" w:sz="8" w:space="0" w:color="000000"/>
              <w:bottom w:val="single" w:sz="8" w:space="0" w:color="000000"/>
              <w:right w:val="single" w:sz="8" w:space="0" w:color="000000"/>
            </w:tcBorders>
            <w:shd w:val="clear" w:color="auto" w:fill="E7EAED"/>
            <w:tcMar>
              <w:top w:w="72" w:type="dxa"/>
              <w:left w:w="144" w:type="dxa"/>
              <w:bottom w:w="72" w:type="dxa"/>
              <w:right w:w="144" w:type="dxa"/>
            </w:tcMar>
            <w:hideMark/>
          </w:tcPr>
          <w:p w14:paraId="76E5CAFE" w14:textId="77777777" w:rsidR="00E32F40" w:rsidRPr="00251E0B" w:rsidRDefault="00E32F40" w:rsidP="00E32F40">
            <w:r w:rsidRPr="00251E0B">
              <w:t xml:space="preserve">Human Lifespan and Development </w:t>
            </w:r>
          </w:p>
        </w:tc>
        <w:tc>
          <w:tcPr>
            <w:tcW w:w="2135" w:type="dxa"/>
            <w:tcBorders>
              <w:top w:val="single" w:sz="8" w:space="0" w:color="000000"/>
              <w:left w:val="single" w:sz="8" w:space="0" w:color="000000"/>
              <w:bottom w:val="single" w:sz="8" w:space="0" w:color="000000"/>
              <w:right w:val="single" w:sz="8" w:space="0" w:color="000000"/>
            </w:tcBorders>
            <w:shd w:val="clear" w:color="auto" w:fill="E7EAED"/>
            <w:tcMar>
              <w:top w:w="72" w:type="dxa"/>
              <w:left w:w="144" w:type="dxa"/>
              <w:bottom w:w="72" w:type="dxa"/>
              <w:right w:w="144" w:type="dxa"/>
            </w:tcMar>
            <w:hideMark/>
          </w:tcPr>
          <w:p w14:paraId="68A96AD5" w14:textId="77777777" w:rsidR="00E32F40" w:rsidRPr="00251E0B" w:rsidRDefault="00E32F40" w:rsidP="00E32F40">
            <w:r w:rsidRPr="00251E0B">
              <w:t xml:space="preserve">Human Lifespan and Development </w:t>
            </w:r>
          </w:p>
        </w:tc>
        <w:tc>
          <w:tcPr>
            <w:tcW w:w="2155" w:type="dxa"/>
            <w:tcBorders>
              <w:top w:val="single" w:sz="8" w:space="0" w:color="000000"/>
              <w:left w:val="single" w:sz="8" w:space="0" w:color="000000"/>
              <w:bottom w:val="single" w:sz="8" w:space="0" w:color="000000"/>
              <w:right w:val="single" w:sz="8" w:space="0" w:color="FFFFFF"/>
            </w:tcBorders>
            <w:shd w:val="clear" w:color="auto" w:fill="E7EAED"/>
            <w:tcMar>
              <w:top w:w="72" w:type="dxa"/>
              <w:left w:w="144" w:type="dxa"/>
              <w:bottom w:w="72" w:type="dxa"/>
              <w:right w:w="144" w:type="dxa"/>
            </w:tcMar>
            <w:hideMark/>
          </w:tcPr>
          <w:p w14:paraId="46745142" w14:textId="77777777" w:rsidR="00E32F40" w:rsidRPr="00251E0B" w:rsidRDefault="00E32F40" w:rsidP="00E32F40">
            <w:r w:rsidRPr="00251E0B">
              <w:t>Promoting Health Education</w:t>
            </w:r>
          </w:p>
        </w:tc>
      </w:tr>
      <w:tr w:rsidR="00E32F40" w:rsidRPr="00251E0B" w14:paraId="0764CFAE" w14:textId="77777777" w:rsidTr="00E32F40">
        <w:trPr>
          <w:trHeight w:val="1193"/>
        </w:trPr>
        <w:tc>
          <w:tcPr>
            <w:tcW w:w="2135" w:type="dxa"/>
            <w:tcBorders>
              <w:top w:val="single" w:sz="8" w:space="0" w:color="000000"/>
              <w:left w:val="single" w:sz="8" w:space="0" w:color="FFFFFF"/>
              <w:bottom w:val="single" w:sz="8" w:space="0" w:color="FFFFFF"/>
              <w:right w:val="single" w:sz="8" w:space="0" w:color="000000"/>
            </w:tcBorders>
            <w:shd w:val="clear" w:color="auto" w:fill="CCD2D8"/>
            <w:tcMar>
              <w:top w:w="72" w:type="dxa"/>
              <w:left w:w="144" w:type="dxa"/>
              <w:bottom w:w="72" w:type="dxa"/>
              <w:right w:w="144" w:type="dxa"/>
            </w:tcMar>
            <w:hideMark/>
          </w:tcPr>
          <w:p w14:paraId="73583D30" w14:textId="77777777" w:rsidR="00E32F40" w:rsidRPr="00251E0B" w:rsidRDefault="00E32F40" w:rsidP="00E32F40">
            <w:r w:rsidRPr="00251E0B">
              <w:rPr>
                <w:b/>
                <w:bCs/>
              </w:rPr>
              <w:t>Year 13</w:t>
            </w:r>
          </w:p>
        </w:tc>
        <w:tc>
          <w:tcPr>
            <w:tcW w:w="2135" w:type="dxa"/>
            <w:tcBorders>
              <w:top w:val="single" w:sz="8" w:space="0" w:color="000000"/>
              <w:left w:val="single" w:sz="8" w:space="0" w:color="000000"/>
              <w:bottom w:val="single" w:sz="8" w:space="0" w:color="FFFFFF"/>
              <w:right w:val="single" w:sz="8" w:space="0" w:color="000000"/>
            </w:tcBorders>
            <w:shd w:val="clear" w:color="auto" w:fill="CCD2D8"/>
            <w:tcMar>
              <w:top w:w="72" w:type="dxa"/>
              <w:left w:w="144" w:type="dxa"/>
              <w:bottom w:w="72" w:type="dxa"/>
              <w:right w:w="144" w:type="dxa"/>
            </w:tcMar>
            <w:hideMark/>
          </w:tcPr>
          <w:p w14:paraId="1B305AF1" w14:textId="77777777" w:rsidR="00E32F40" w:rsidRPr="00251E0B" w:rsidRDefault="00E32F40" w:rsidP="00E32F40">
            <w:r w:rsidRPr="00251E0B">
              <w:t>Human Biology and Health</w:t>
            </w:r>
          </w:p>
        </w:tc>
        <w:tc>
          <w:tcPr>
            <w:tcW w:w="2135" w:type="dxa"/>
            <w:tcBorders>
              <w:top w:val="single" w:sz="8" w:space="0" w:color="000000"/>
              <w:left w:val="single" w:sz="8" w:space="0" w:color="000000"/>
              <w:bottom w:val="single" w:sz="8" w:space="0" w:color="FFFFFF"/>
              <w:right w:val="single" w:sz="8" w:space="0" w:color="000000"/>
            </w:tcBorders>
            <w:shd w:val="clear" w:color="auto" w:fill="CCD2D8"/>
            <w:tcMar>
              <w:top w:w="72" w:type="dxa"/>
              <w:left w:w="144" w:type="dxa"/>
              <w:bottom w:w="72" w:type="dxa"/>
              <w:right w:w="144" w:type="dxa"/>
            </w:tcMar>
            <w:hideMark/>
          </w:tcPr>
          <w:p w14:paraId="291D96CF" w14:textId="77777777" w:rsidR="00E32F40" w:rsidRPr="00251E0B" w:rsidRDefault="00E32F40" w:rsidP="00E32F40">
            <w:r w:rsidRPr="00251E0B">
              <w:t>Human Biology and Health</w:t>
            </w:r>
          </w:p>
        </w:tc>
        <w:tc>
          <w:tcPr>
            <w:tcW w:w="2135" w:type="dxa"/>
            <w:tcBorders>
              <w:top w:val="single" w:sz="8" w:space="0" w:color="000000"/>
              <w:left w:val="single" w:sz="8" w:space="0" w:color="000000"/>
              <w:bottom w:val="single" w:sz="8" w:space="0" w:color="FFFFFF"/>
              <w:right w:val="single" w:sz="8" w:space="0" w:color="000000"/>
            </w:tcBorders>
            <w:shd w:val="clear" w:color="auto" w:fill="CCD2D8"/>
            <w:tcMar>
              <w:top w:w="72" w:type="dxa"/>
              <w:left w:w="144" w:type="dxa"/>
              <w:bottom w:w="72" w:type="dxa"/>
              <w:right w:w="144" w:type="dxa"/>
            </w:tcMar>
            <w:hideMark/>
          </w:tcPr>
          <w:p w14:paraId="6F2F5312" w14:textId="77777777" w:rsidR="00E32F40" w:rsidRPr="00251E0B" w:rsidRDefault="00E32F40" w:rsidP="00E32F40">
            <w:r w:rsidRPr="00251E0B">
              <w:t>Principles of Health and Social Care Practice</w:t>
            </w:r>
          </w:p>
        </w:tc>
        <w:tc>
          <w:tcPr>
            <w:tcW w:w="2135" w:type="dxa"/>
            <w:tcBorders>
              <w:top w:val="single" w:sz="8" w:space="0" w:color="000000"/>
              <w:left w:val="single" w:sz="8" w:space="0" w:color="000000"/>
              <w:bottom w:val="single" w:sz="8" w:space="0" w:color="FFFFFF"/>
              <w:right w:val="single" w:sz="8" w:space="0" w:color="000000"/>
            </w:tcBorders>
            <w:shd w:val="clear" w:color="auto" w:fill="CCD2D8"/>
            <w:tcMar>
              <w:top w:w="72" w:type="dxa"/>
              <w:left w:w="144" w:type="dxa"/>
              <w:bottom w:w="72" w:type="dxa"/>
              <w:right w:w="144" w:type="dxa"/>
            </w:tcMar>
            <w:hideMark/>
          </w:tcPr>
          <w:p w14:paraId="0592CB82" w14:textId="77777777" w:rsidR="00E32F40" w:rsidRPr="00251E0B" w:rsidRDefault="00E32F40" w:rsidP="00E32F40">
            <w:r w:rsidRPr="00251E0B">
              <w:t>Principles of Health and Social Care Practice</w:t>
            </w:r>
          </w:p>
        </w:tc>
        <w:tc>
          <w:tcPr>
            <w:tcW w:w="2135" w:type="dxa"/>
            <w:tcBorders>
              <w:top w:val="single" w:sz="8" w:space="0" w:color="000000"/>
              <w:left w:val="single" w:sz="8" w:space="0" w:color="000000"/>
              <w:bottom w:val="single" w:sz="8" w:space="0" w:color="FFFFFF"/>
              <w:right w:val="single" w:sz="8" w:space="0" w:color="000000"/>
            </w:tcBorders>
            <w:shd w:val="clear" w:color="auto" w:fill="CCD2D8"/>
            <w:tcMar>
              <w:top w:w="72" w:type="dxa"/>
              <w:left w:w="144" w:type="dxa"/>
              <w:bottom w:w="72" w:type="dxa"/>
              <w:right w:w="144" w:type="dxa"/>
            </w:tcMar>
            <w:hideMark/>
          </w:tcPr>
          <w:p w14:paraId="6B95F857" w14:textId="77777777" w:rsidR="00E32F40" w:rsidRPr="00251E0B" w:rsidRDefault="00E32F40" w:rsidP="00E32F40"/>
        </w:tc>
        <w:tc>
          <w:tcPr>
            <w:tcW w:w="2155" w:type="dxa"/>
            <w:tcBorders>
              <w:top w:val="single" w:sz="8" w:space="0" w:color="000000"/>
              <w:left w:val="single" w:sz="8" w:space="0" w:color="000000"/>
              <w:bottom w:val="single" w:sz="8" w:space="0" w:color="FFFFFF"/>
              <w:right w:val="single" w:sz="8" w:space="0" w:color="FFFFFF"/>
            </w:tcBorders>
            <w:shd w:val="clear" w:color="auto" w:fill="CCD2D8"/>
            <w:tcMar>
              <w:top w:w="72" w:type="dxa"/>
              <w:left w:w="144" w:type="dxa"/>
              <w:bottom w:w="72" w:type="dxa"/>
              <w:right w:w="144" w:type="dxa"/>
            </w:tcMar>
            <w:hideMark/>
          </w:tcPr>
          <w:p w14:paraId="736511B2" w14:textId="77777777" w:rsidR="00E32F40" w:rsidRPr="00251E0B" w:rsidRDefault="00E32F40" w:rsidP="00E32F40"/>
        </w:tc>
      </w:tr>
    </w:tbl>
    <w:p w14:paraId="3A8D5566" w14:textId="77777777" w:rsidR="00F038BA" w:rsidRPr="00C90BAF" w:rsidRDefault="00F038BA">
      <w:pPr>
        <w:rPr>
          <w:b/>
          <w:bCs/>
        </w:rPr>
      </w:pPr>
    </w:p>
    <w:p w14:paraId="768FDEAE" w14:textId="77777777" w:rsidR="00F16D66" w:rsidRPr="00F16D66" w:rsidRDefault="00F16D66" w:rsidP="00F16D66">
      <w:pPr>
        <w:rPr>
          <w:b/>
          <w:bCs/>
        </w:rPr>
      </w:pPr>
      <w:r w:rsidRPr="00F16D66">
        <w:rPr>
          <w:b/>
          <w:bCs/>
        </w:rPr>
        <w:t>The Health and Social Care curriculum at key stage 4 follows the BTEC Tech Award Health and Social Care suite offered by Edexcel. The qualification has been developed to give students the opportunity to study a vocational area as part of their curriculum. Students will acquire sector-specific applied knowledge by studying human lifespan development, health and social care services and values, and health and wellbeing as part of their key stage 4 learning. This will enable them to build applied knowledge and skills that show an aptitude for further learning, both in the sector and more widely. </w:t>
      </w:r>
    </w:p>
    <w:p w14:paraId="085EBC30" w14:textId="77777777" w:rsidR="00F16D66" w:rsidRPr="00F16D66" w:rsidRDefault="00F16D66" w:rsidP="00F16D66">
      <w:pPr>
        <w:rPr>
          <w:b/>
          <w:bCs/>
        </w:rPr>
      </w:pPr>
      <w:r w:rsidRPr="00F16D66">
        <w:rPr>
          <w:b/>
          <w:bCs/>
        </w:rPr>
        <w:t>The qualification comprises of three components in the qualification, two of which are coursework based and one external synoptic examination unit. The components are interrelated, and they are best seen as part of an integrated whole rather than as totally distinct study areas. </w:t>
      </w:r>
    </w:p>
    <w:p w14:paraId="201090EA" w14:textId="4409C44D" w:rsidR="008C2C5C" w:rsidRPr="00C90BAF" w:rsidRDefault="00F16D66" w:rsidP="008C2C5C">
      <w:pPr>
        <w:rPr>
          <w:b/>
          <w:bCs/>
        </w:rPr>
      </w:pPr>
      <w:r w:rsidRPr="00F16D66">
        <w:rPr>
          <w:b/>
          <w:bCs/>
        </w:rPr>
        <w:t>At key stage 5, the Health and Social Care curriculum follows</w:t>
      </w:r>
      <w:r w:rsidR="008C2C5C" w:rsidRPr="00C90BAF">
        <w:rPr>
          <w:b/>
          <w:bCs/>
        </w:rPr>
        <w:t xml:space="preserve"> </w:t>
      </w:r>
      <w:r w:rsidR="00246AC2" w:rsidRPr="00C90BAF">
        <w:rPr>
          <w:b/>
          <w:bCs/>
        </w:rPr>
        <w:t>t</w:t>
      </w:r>
      <w:r w:rsidR="008C2C5C" w:rsidRPr="00C90BAF">
        <w:rPr>
          <w:b/>
          <w:bCs/>
        </w:rPr>
        <w:t>he Alternative Academic Qualification BTEC National in Health and Social Care.  (Extended Certificate) is a new qualification which has been developed to engage in a broad investigation of various aspects of the health and social care sector.  </w:t>
      </w:r>
    </w:p>
    <w:p w14:paraId="369428F1" w14:textId="77777777" w:rsidR="008C2C5C" w:rsidRPr="008C2C5C" w:rsidRDefault="008C2C5C" w:rsidP="008C2C5C">
      <w:pPr>
        <w:rPr>
          <w:b/>
          <w:bCs/>
        </w:rPr>
      </w:pPr>
      <w:r w:rsidRPr="008C2C5C">
        <w:rPr>
          <w:b/>
          <w:bCs/>
        </w:rPr>
        <w:t>This qualification has been designed in collaboration with representatives from higher education and relevant professional bodies to ensure that students can develop up to date knowledge, understanding, skills and attributes required to be successful within the sector.</w:t>
      </w:r>
    </w:p>
    <w:p w14:paraId="6CF36769" w14:textId="77777777" w:rsidR="008C2C5C" w:rsidRPr="008C2C5C" w:rsidRDefault="008C2C5C" w:rsidP="008C2C5C">
      <w:pPr>
        <w:rPr>
          <w:b/>
          <w:bCs/>
        </w:rPr>
      </w:pPr>
      <w:r w:rsidRPr="008C2C5C">
        <w:rPr>
          <w:b/>
          <w:bCs/>
        </w:rPr>
        <w:t>The qualification is equivalent to one A Level in size, it is suitable for students looking to develop their applied knowledge and skills in health and social care alongside two A Levels</w:t>
      </w:r>
    </w:p>
    <w:p w14:paraId="4547422C" w14:textId="1B25DE31" w:rsidR="00F16D66" w:rsidRPr="00F16D66" w:rsidRDefault="00F16D66" w:rsidP="00F16D66">
      <w:pPr>
        <w:rPr>
          <w:b/>
          <w:bCs/>
        </w:rPr>
      </w:pPr>
      <w:r w:rsidRPr="00F16D66">
        <w:rPr>
          <w:b/>
          <w:bCs/>
        </w:rPr>
        <w:t>The qualification comprises of four units, two of which are coursework base</w:t>
      </w:r>
      <w:r w:rsidR="00B8615A" w:rsidRPr="00C90BAF">
        <w:rPr>
          <w:b/>
          <w:bCs/>
        </w:rPr>
        <w:t>d (</w:t>
      </w:r>
      <w:r w:rsidR="002D00A1">
        <w:rPr>
          <w:b/>
          <w:bCs/>
        </w:rPr>
        <w:t>p</w:t>
      </w:r>
      <w:r w:rsidR="00B8615A" w:rsidRPr="00C90BAF">
        <w:rPr>
          <w:b/>
          <w:bCs/>
        </w:rPr>
        <w:t xml:space="preserve">romoting health education and principles of health and social care </w:t>
      </w:r>
      <w:r w:rsidR="00C90BAF" w:rsidRPr="00C90BAF">
        <w:rPr>
          <w:b/>
          <w:bCs/>
        </w:rPr>
        <w:t>practice</w:t>
      </w:r>
      <w:r w:rsidR="00B8615A" w:rsidRPr="00C90BAF">
        <w:rPr>
          <w:b/>
          <w:bCs/>
        </w:rPr>
        <w:t xml:space="preserve">) </w:t>
      </w:r>
      <w:r w:rsidRPr="00F16D66">
        <w:rPr>
          <w:b/>
          <w:bCs/>
        </w:rPr>
        <w:t>and two external examination units</w:t>
      </w:r>
      <w:r w:rsidR="002D00A1">
        <w:rPr>
          <w:b/>
          <w:bCs/>
        </w:rPr>
        <w:t xml:space="preserve"> (Human lifespan and development and </w:t>
      </w:r>
      <w:r w:rsidR="00783AA0">
        <w:rPr>
          <w:b/>
          <w:bCs/>
        </w:rPr>
        <w:t>h</w:t>
      </w:r>
      <w:r w:rsidR="002D00A1">
        <w:rPr>
          <w:b/>
          <w:bCs/>
        </w:rPr>
        <w:t>uman biology and health)</w:t>
      </w:r>
      <w:r w:rsidRPr="00F16D66">
        <w:rPr>
          <w:b/>
          <w:bCs/>
        </w:rPr>
        <w:t xml:space="preserve"> The units are interrelated, and they are best seen as part of an integrated whole rather than as totally distinct study areas.</w:t>
      </w:r>
    </w:p>
    <w:p w14:paraId="59552617" w14:textId="77777777" w:rsidR="00F038BA" w:rsidRDefault="00F038BA"/>
    <w:p w14:paraId="3A5E11BA" w14:textId="77777777" w:rsidR="00F038BA" w:rsidRDefault="00F038BA"/>
    <w:p w14:paraId="79EE5A01" w14:textId="77777777" w:rsidR="00F038BA" w:rsidRDefault="00F038BA"/>
    <w:p w14:paraId="3A2D2691" w14:textId="77777777" w:rsidR="00F038BA" w:rsidRDefault="00F038BA"/>
    <w:p w14:paraId="727472CA" w14:textId="77777777" w:rsidR="00F038BA" w:rsidRDefault="00F038BA"/>
    <w:p w14:paraId="48FEA742" w14:textId="7E858BE3" w:rsidR="00F038BA" w:rsidRDefault="00F038BA"/>
    <w:sectPr w:rsidR="00F038BA" w:rsidSect="00251E0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venir Next LT Pro">
    <w:charset w:val="00"/>
    <w:family w:val="swiss"/>
    <w:pitch w:val="variable"/>
    <w:sig w:usb0="800000EF" w:usb1="5000204A"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F75C25"/>
    <w:multiLevelType w:val="multilevel"/>
    <w:tmpl w:val="874C0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D57526"/>
    <w:multiLevelType w:val="multilevel"/>
    <w:tmpl w:val="F33AA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8E63732"/>
    <w:multiLevelType w:val="multilevel"/>
    <w:tmpl w:val="614C3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48666912">
    <w:abstractNumId w:val="1"/>
  </w:num>
  <w:num w:numId="2" w16cid:durableId="1319307335">
    <w:abstractNumId w:val="0"/>
  </w:num>
  <w:num w:numId="3" w16cid:durableId="18364109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E0B"/>
    <w:rsid w:val="00246AC2"/>
    <w:rsid w:val="00251E0B"/>
    <w:rsid w:val="002D00A1"/>
    <w:rsid w:val="0033422C"/>
    <w:rsid w:val="0043450B"/>
    <w:rsid w:val="00446C8E"/>
    <w:rsid w:val="005302D1"/>
    <w:rsid w:val="00654660"/>
    <w:rsid w:val="0076295B"/>
    <w:rsid w:val="00783AA0"/>
    <w:rsid w:val="007B7B27"/>
    <w:rsid w:val="008667B8"/>
    <w:rsid w:val="008C2C5C"/>
    <w:rsid w:val="00942DF8"/>
    <w:rsid w:val="00AF08AF"/>
    <w:rsid w:val="00B2736C"/>
    <w:rsid w:val="00B830C7"/>
    <w:rsid w:val="00B8615A"/>
    <w:rsid w:val="00C05EF1"/>
    <w:rsid w:val="00C90BAF"/>
    <w:rsid w:val="00D71B47"/>
    <w:rsid w:val="00E32F40"/>
    <w:rsid w:val="00E95366"/>
    <w:rsid w:val="00F038BA"/>
    <w:rsid w:val="00F16D66"/>
    <w:rsid w:val="00F62A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084DC"/>
  <w15:chartTrackingRefBased/>
  <w15:docId w15:val="{FB5E6BA7-3045-4265-B333-ACD6C2EBB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1E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1E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1E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1E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1E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1E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1E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1E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1E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1E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1E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1E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1E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1E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1E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1E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1E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1E0B"/>
    <w:rPr>
      <w:rFonts w:eastAsiaTheme="majorEastAsia" w:cstheme="majorBidi"/>
      <w:color w:val="272727" w:themeColor="text1" w:themeTint="D8"/>
    </w:rPr>
  </w:style>
  <w:style w:type="paragraph" w:styleId="Title">
    <w:name w:val="Title"/>
    <w:basedOn w:val="Normal"/>
    <w:next w:val="Normal"/>
    <w:link w:val="TitleChar"/>
    <w:uiPriority w:val="10"/>
    <w:qFormat/>
    <w:rsid w:val="00251E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1E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1E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1E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1E0B"/>
    <w:pPr>
      <w:spacing w:before="160"/>
      <w:jc w:val="center"/>
    </w:pPr>
    <w:rPr>
      <w:i/>
      <w:iCs/>
      <w:color w:val="404040" w:themeColor="text1" w:themeTint="BF"/>
    </w:rPr>
  </w:style>
  <w:style w:type="character" w:customStyle="1" w:styleId="QuoteChar">
    <w:name w:val="Quote Char"/>
    <w:basedOn w:val="DefaultParagraphFont"/>
    <w:link w:val="Quote"/>
    <w:uiPriority w:val="29"/>
    <w:rsid w:val="00251E0B"/>
    <w:rPr>
      <w:i/>
      <w:iCs/>
      <w:color w:val="404040" w:themeColor="text1" w:themeTint="BF"/>
    </w:rPr>
  </w:style>
  <w:style w:type="paragraph" w:styleId="ListParagraph">
    <w:name w:val="List Paragraph"/>
    <w:basedOn w:val="Normal"/>
    <w:uiPriority w:val="34"/>
    <w:qFormat/>
    <w:rsid w:val="00251E0B"/>
    <w:pPr>
      <w:ind w:left="720"/>
      <w:contextualSpacing/>
    </w:pPr>
  </w:style>
  <w:style w:type="character" w:styleId="IntenseEmphasis">
    <w:name w:val="Intense Emphasis"/>
    <w:basedOn w:val="DefaultParagraphFont"/>
    <w:uiPriority w:val="21"/>
    <w:qFormat/>
    <w:rsid w:val="00251E0B"/>
    <w:rPr>
      <w:i/>
      <w:iCs/>
      <w:color w:val="0F4761" w:themeColor="accent1" w:themeShade="BF"/>
    </w:rPr>
  </w:style>
  <w:style w:type="paragraph" w:styleId="IntenseQuote">
    <w:name w:val="Intense Quote"/>
    <w:basedOn w:val="Normal"/>
    <w:next w:val="Normal"/>
    <w:link w:val="IntenseQuoteChar"/>
    <w:uiPriority w:val="30"/>
    <w:qFormat/>
    <w:rsid w:val="00251E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1E0B"/>
    <w:rPr>
      <w:i/>
      <w:iCs/>
      <w:color w:val="0F4761" w:themeColor="accent1" w:themeShade="BF"/>
    </w:rPr>
  </w:style>
  <w:style w:type="character" w:styleId="IntenseReference">
    <w:name w:val="Intense Reference"/>
    <w:basedOn w:val="DefaultParagraphFont"/>
    <w:uiPriority w:val="32"/>
    <w:qFormat/>
    <w:rsid w:val="00251E0B"/>
    <w:rPr>
      <w:b/>
      <w:bCs/>
      <w:smallCaps/>
      <w:color w:val="0F4761" w:themeColor="accent1" w:themeShade="BF"/>
      <w:spacing w:val="5"/>
    </w:rPr>
  </w:style>
  <w:style w:type="character" w:styleId="Hyperlink">
    <w:name w:val="Hyperlink"/>
    <w:basedOn w:val="DefaultParagraphFont"/>
    <w:uiPriority w:val="99"/>
    <w:unhideWhenUsed/>
    <w:rsid w:val="00F16D66"/>
    <w:rPr>
      <w:color w:val="467886" w:themeColor="hyperlink"/>
      <w:u w:val="single"/>
    </w:rPr>
  </w:style>
  <w:style w:type="character" w:styleId="UnresolvedMention">
    <w:name w:val="Unresolved Mention"/>
    <w:basedOn w:val="DefaultParagraphFont"/>
    <w:uiPriority w:val="99"/>
    <w:semiHidden/>
    <w:unhideWhenUsed/>
    <w:rsid w:val="00F16D66"/>
    <w:rPr>
      <w:color w:val="605E5C"/>
      <w:shd w:val="clear" w:color="auto" w:fill="E1DFDD"/>
    </w:rPr>
  </w:style>
  <w:style w:type="character" w:styleId="FollowedHyperlink">
    <w:name w:val="FollowedHyperlink"/>
    <w:basedOn w:val="DefaultParagraphFont"/>
    <w:uiPriority w:val="99"/>
    <w:semiHidden/>
    <w:unhideWhenUsed/>
    <w:rsid w:val="00F16D66"/>
    <w:rPr>
      <w:color w:val="96607D" w:themeColor="followedHyperlink"/>
      <w:u w:val="single"/>
    </w:rPr>
  </w:style>
  <w:style w:type="paragraph" w:styleId="NormalWeb">
    <w:name w:val="Normal (Web)"/>
    <w:basedOn w:val="Normal"/>
    <w:uiPriority w:val="99"/>
    <w:semiHidden/>
    <w:unhideWhenUsed/>
    <w:rsid w:val="008C2C5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2893759">
      <w:bodyDiv w:val="1"/>
      <w:marLeft w:val="0"/>
      <w:marRight w:val="0"/>
      <w:marTop w:val="0"/>
      <w:marBottom w:val="0"/>
      <w:divBdr>
        <w:top w:val="none" w:sz="0" w:space="0" w:color="auto"/>
        <w:left w:val="none" w:sz="0" w:space="0" w:color="auto"/>
        <w:bottom w:val="none" w:sz="0" w:space="0" w:color="auto"/>
        <w:right w:val="none" w:sz="0" w:space="0" w:color="auto"/>
      </w:divBdr>
      <w:divsChild>
        <w:div w:id="448740213">
          <w:marLeft w:val="0"/>
          <w:marRight w:val="0"/>
          <w:marTop w:val="0"/>
          <w:marBottom w:val="0"/>
          <w:divBdr>
            <w:top w:val="none" w:sz="0" w:space="0" w:color="auto"/>
            <w:left w:val="none" w:sz="0" w:space="0" w:color="auto"/>
            <w:bottom w:val="none" w:sz="0" w:space="0" w:color="auto"/>
            <w:right w:val="none" w:sz="0" w:space="0" w:color="auto"/>
          </w:divBdr>
          <w:divsChild>
            <w:div w:id="56631226">
              <w:marLeft w:val="0"/>
              <w:marRight w:val="0"/>
              <w:marTop w:val="0"/>
              <w:marBottom w:val="0"/>
              <w:divBdr>
                <w:top w:val="none" w:sz="0" w:space="0" w:color="auto"/>
                <w:left w:val="none" w:sz="0" w:space="0" w:color="auto"/>
                <w:bottom w:val="none" w:sz="0" w:space="0" w:color="auto"/>
                <w:right w:val="none" w:sz="0" w:space="0" w:color="auto"/>
              </w:divBdr>
              <w:divsChild>
                <w:div w:id="799348813">
                  <w:marLeft w:val="0"/>
                  <w:marRight w:val="0"/>
                  <w:marTop w:val="0"/>
                  <w:marBottom w:val="0"/>
                  <w:divBdr>
                    <w:top w:val="none" w:sz="0" w:space="0" w:color="auto"/>
                    <w:left w:val="none" w:sz="0" w:space="0" w:color="auto"/>
                    <w:bottom w:val="none" w:sz="0" w:space="0" w:color="auto"/>
                    <w:right w:val="none" w:sz="0" w:space="0" w:color="auto"/>
                  </w:divBdr>
                  <w:divsChild>
                    <w:div w:id="723067929">
                      <w:marLeft w:val="0"/>
                      <w:marRight w:val="0"/>
                      <w:marTop w:val="0"/>
                      <w:marBottom w:val="0"/>
                      <w:divBdr>
                        <w:top w:val="none" w:sz="0" w:space="0" w:color="auto"/>
                        <w:left w:val="none" w:sz="0" w:space="0" w:color="auto"/>
                        <w:bottom w:val="none" w:sz="0" w:space="0" w:color="auto"/>
                        <w:right w:val="none" w:sz="0" w:space="0" w:color="auto"/>
                      </w:divBdr>
                    </w:div>
                    <w:div w:id="1612666277">
                      <w:marLeft w:val="0"/>
                      <w:marRight w:val="0"/>
                      <w:marTop w:val="0"/>
                      <w:marBottom w:val="0"/>
                      <w:divBdr>
                        <w:top w:val="none" w:sz="0" w:space="0" w:color="auto"/>
                        <w:left w:val="none" w:sz="0" w:space="0" w:color="auto"/>
                        <w:bottom w:val="none" w:sz="0" w:space="0" w:color="auto"/>
                        <w:right w:val="none" w:sz="0" w:space="0" w:color="auto"/>
                      </w:divBdr>
                      <w:divsChild>
                        <w:div w:id="1790394292">
                          <w:marLeft w:val="0"/>
                          <w:marRight w:val="600"/>
                          <w:marTop w:val="0"/>
                          <w:marBottom w:val="0"/>
                          <w:divBdr>
                            <w:top w:val="none" w:sz="0" w:space="0" w:color="auto"/>
                            <w:left w:val="none" w:sz="0" w:space="0" w:color="auto"/>
                            <w:bottom w:val="none" w:sz="0" w:space="0" w:color="auto"/>
                            <w:right w:val="none" w:sz="0" w:space="0" w:color="auto"/>
                          </w:divBdr>
                          <w:divsChild>
                            <w:div w:id="367995322">
                              <w:marLeft w:val="0"/>
                              <w:marRight w:val="240"/>
                              <w:marTop w:val="0"/>
                              <w:marBottom w:val="0"/>
                              <w:divBdr>
                                <w:top w:val="none" w:sz="0" w:space="0" w:color="auto"/>
                                <w:left w:val="none" w:sz="0" w:space="0" w:color="auto"/>
                                <w:bottom w:val="none" w:sz="0" w:space="0" w:color="auto"/>
                                <w:right w:val="none" w:sz="0" w:space="0" w:color="auto"/>
                              </w:divBdr>
                            </w:div>
                          </w:divsChild>
                        </w:div>
                        <w:div w:id="83187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171657">
                  <w:marLeft w:val="0"/>
                  <w:marRight w:val="0"/>
                  <w:marTop w:val="0"/>
                  <w:marBottom w:val="0"/>
                  <w:divBdr>
                    <w:top w:val="none" w:sz="0" w:space="0" w:color="auto"/>
                    <w:left w:val="none" w:sz="0" w:space="0" w:color="auto"/>
                    <w:bottom w:val="none" w:sz="0" w:space="0" w:color="auto"/>
                    <w:right w:val="none" w:sz="0" w:space="0" w:color="auto"/>
                  </w:divBdr>
                </w:div>
              </w:divsChild>
            </w:div>
            <w:div w:id="1093237072">
              <w:marLeft w:val="0"/>
              <w:marRight w:val="0"/>
              <w:marTop w:val="0"/>
              <w:marBottom w:val="0"/>
              <w:divBdr>
                <w:top w:val="none" w:sz="0" w:space="0" w:color="auto"/>
                <w:left w:val="none" w:sz="0" w:space="0" w:color="auto"/>
                <w:bottom w:val="none" w:sz="0" w:space="0" w:color="auto"/>
                <w:right w:val="none" w:sz="0" w:space="0" w:color="auto"/>
              </w:divBdr>
            </w:div>
            <w:div w:id="1036352672">
              <w:marLeft w:val="0"/>
              <w:marRight w:val="0"/>
              <w:marTop w:val="0"/>
              <w:marBottom w:val="0"/>
              <w:divBdr>
                <w:top w:val="none" w:sz="0" w:space="0" w:color="auto"/>
                <w:left w:val="none" w:sz="0" w:space="0" w:color="auto"/>
                <w:bottom w:val="none" w:sz="0" w:space="0" w:color="auto"/>
                <w:right w:val="none" w:sz="0" w:space="0" w:color="auto"/>
              </w:divBdr>
              <w:divsChild>
                <w:div w:id="810489239">
                  <w:marLeft w:val="0"/>
                  <w:marRight w:val="0"/>
                  <w:marTop w:val="0"/>
                  <w:marBottom w:val="0"/>
                  <w:divBdr>
                    <w:top w:val="none" w:sz="0" w:space="0" w:color="auto"/>
                    <w:left w:val="none" w:sz="0" w:space="0" w:color="auto"/>
                    <w:bottom w:val="none" w:sz="0" w:space="0" w:color="auto"/>
                    <w:right w:val="none" w:sz="0" w:space="0" w:color="auto"/>
                  </w:divBdr>
                </w:div>
              </w:divsChild>
            </w:div>
            <w:div w:id="1104613536">
              <w:marLeft w:val="0"/>
              <w:marRight w:val="0"/>
              <w:marTop w:val="0"/>
              <w:marBottom w:val="0"/>
              <w:divBdr>
                <w:top w:val="none" w:sz="0" w:space="0" w:color="auto"/>
                <w:left w:val="none" w:sz="0" w:space="0" w:color="auto"/>
                <w:bottom w:val="none" w:sz="0" w:space="0" w:color="auto"/>
                <w:right w:val="none" w:sz="0" w:space="0" w:color="auto"/>
              </w:divBdr>
            </w:div>
            <w:div w:id="767194462">
              <w:marLeft w:val="0"/>
              <w:marRight w:val="0"/>
              <w:marTop w:val="0"/>
              <w:marBottom w:val="0"/>
              <w:divBdr>
                <w:top w:val="none" w:sz="0" w:space="0" w:color="auto"/>
                <w:left w:val="none" w:sz="0" w:space="0" w:color="auto"/>
                <w:bottom w:val="none" w:sz="0" w:space="0" w:color="auto"/>
                <w:right w:val="none" w:sz="0" w:space="0" w:color="auto"/>
              </w:divBdr>
              <w:divsChild>
                <w:div w:id="1539273280">
                  <w:marLeft w:val="0"/>
                  <w:marRight w:val="0"/>
                  <w:marTop w:val="0"/>
                  <w:marBottom w:val="0"/>
                  <w:divBdr>
                    <w:top w:val="none" w:sz="0" w:space="0" w:color="auto"/>
                    <w:left w:val="none" w:sz="0" w:space="0" w:color="auto"/>
                    <w:bottom w:val="none" w:sz="0" w:space="0" w:color="auto"/>
                    <w:right w:val="none" w:sz="0" w:space="0" w:color="auto"/>
                  </w:divBdr>
                </w:div>
              </w:divsChild>
            </w:div>
            <w:div w:id="1204948803">
              <w:marLeft w:val="0"/>
              <w:marRight w:val="0"/>
              <w:marTop w:val="0"/>
              <w:marBottom w:val="0"/>
              <w:divBdr>
                <w:top w:val="single" w:sz="6" w:space="14" w:color="FFFFFF"/>
                <w:left w:val="none" w:sz="0" w:space="0" w:color="auto"/>
                <w:bottom w:val="none" w:sz="0" w:space="0" w:color="auto"/>
                <w:right w:val="none" w:sz="0" w:space="0" w:color="auto"/>
              </w:divBdr>
              <w:divsChild>
                <w:div w:id="103809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57490">
          <w:marLeft w:val="0"/>
          <w:marRight w:val="0"/>
          <w:marTop w:val="0"/>
          <w:marBottom w:val="0"/>
          <w:divBdr>
            <w:top w:val="none" w:sz="0" w:space="0" w:color="auto"/>
            <w:left w:val="none" w:sz="0" w:space="0" w:color="auto"/>
            <w:bottom w:val="none" w:sz="0" w:space="0" w:color="auto"/>
            <w:right w:val="none" w:sz="0" w:space="0" w:color="auto"/>
          </w:divBdr>
          <w:divsChild>
            <w:div w:id="1157107436">
              <w:marLeft w:val="0"/>
              <w:marRight w:val="0"/>
              <w:marTop w:val="0"/>
              <w:marBottom w:val="0"/>
              <w:divBdr>
                <w:top w:val="none" w:sz="0" w:space="0" w:color="auto"/>
                <w:left w:val="none" w:sz="0" w:space="0" w:color="auto"/>
                <w:bottom w:val="none" w:sz="0" w:space="0" w:color="auto"/>
                <w:right w:val="none" w:sz="0" w:space="0" w:color="auto"/>
              </w:divBdr>
              <w:divsChild>
                <w:div w:id="33504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430600">
      <w:bodyDiv w:val="1"/>
      <w:marLeft w:val="0"/>
      <w:marRight w:val="0"/>
      <w:marTop w:val="0"/>
      <w:marBottom w:val="0"/>
      <w:divBdr>
        <w:top w:val="none" w:sz="0" w:space="0" w:color="auto"/>
        <w:left w:val="none" w:sz="0" w:space="0" w:color="auto"/>
        <w:bottom w:val="none" w:sz="0" w:space="0" w:color="auto"/>
        <w:right w:val="none" w:sz="0" w:space="0" w:color="auto"/>
      </w:divBdr>
    </w:div>
    <w:div w:id="1105349371">
      <w:bodyDiv w:val="1"/>
      <w:marLeft w:val="0"/>
      <w:marRight w:val="0"/>
      <w:marTop w:val="0"/>
      <w:marBottom w:val="0"/>
      <w:divBdr>
        <w:top w:val="none" w:sz="0" w:space="0" w:color="auto"/>
        <w:left w:val="none" w:sz="0" w:space="0" w:color="auto"/>
        <w:bottom w:val="none" w:sz="0" w:space="0" w:color="auto"/>
        <w:right w:val="none" w:sz="0" w:space="0" w:color="auto"/>
      </w:divBdr>
    </w:div>
    <w:div w:id="1398211069">
      <w:bodyDiv w:val="1"/>
      <w:marLeft w:val="0"/>
      <w:marRight w:val="0"/>
      <w:marTop w:val="0"/>
      <w:marBottom w:val="0"/>
      <w:divBdr>
        <w:top w:val="none" w:sz="0" w:space="0" w:color="auto"/>
        <w:left w:val="none" w:sz="0" w:space="0" w:color="auto"/>
        <w:bottom w:val="none" w:sz="0" w:space="0" w:color="auto"/>
        <w:right w:val="none" w:sz="0" w:space="0" w:color="auto"/>
      </w:divBdr>
    </w:div>
    <w:div w:id="2135322172">
      <w:bodyDiv w:val="1"/>
      <w:marLeft w:val="0"/>
      <w:marRight w:val="0"/>
      <w:marTop w:val="0"/>
      <w:marBottom w:val="0"/>
      <w:divBdr>
        <w:top w:val="none" w:sz="0" w:space="0" w:color="auto"/>
        <w:left w:val="none" w:sz="0" w:space="0" w:color="auto"/>
        <w:bottom w:val="none" w:sz="0" w:space="0" w:color="auto"/>
        <w:right w:val="none" w:sz="0" w:space="0" w:color="auto"/>
      </w:divBdr>
      <w:divsChild>
        <w:div w:id="1166673814">
          <w:marLeft w:val="0"/>
          <w:marRight w:val="0"/>
          <w:marTop w:val="0"/>
          <w:marBottom w:val="0"/>
          <w:divBdr>
            <w:top w:val="none" w:sz="0" w:space="0" w:color="auto"/>
            <w:left w:val="none" w:sz="0" w:space="0" w:color="auto"/>
            <w:bottom w:val="none" w:sz="0" w:space="0" w:color="auto"/>
            <w:right w:val="none" w:sz="0" w:space="0" w:color="auto"/>
          </w:divBdr>
          <w:divsChild>
            <w:div w:id="734209112">
              <w:marLeft w:val="0"/>
              <w:marRight w:val="0"/>
              <w:marTop w:val="0"/>
              <w:marBottom w:val="0"/>
              <w:divBdr>
                <w:top w:val="none" w:sz="0" w:space="0" w:color="auto"/>
                <w:left w:val="none" w:sz="0" w:space="0" w:color="auto"/>
                <w:bottom w:val="none" w:sz="0" w:space="0" w:color="auto"/>
                <w:right w:val="none" w:sz="0" w:space="0" w:color="auto"/>
              </w:divBdr>
              <w:divsChild>
                <w:div w:id="1648314899">
                  <w:marLeft w:val="0"/>
                  <w:marRight w:val="0"/>
                  <w:marTop w:val="0"/>
                  <w:marBottom w:val="0"/>
                  <w:divBdr>
                    <w:top w:val="none" w:sz="0" w:space="0" w:color="auto"/>
                    <w:left w:val="none" w:sz="0" w:space="0" w:color="auto"/>
                    <w:bottom w:val="none" w:sz="0" w:space="0" w:color="auto"/>
                    <w:right w:val="none" w:sz="0" w:space="0" w:color="auto"/>
                  </w:divBdr>
                  <w:divsChild>
                    <w:div w:id="1367677309">
                      <w:marLeft w:val="0"/>
                      <w:marRight w:val="0"/>
                      <w:marTop w:val="0"/>
                      <w:marBottom w:val="0"/>
                      <w:divBdr>
                        <w:top w:val="none" w:sz="0" w:space="0" w:color="auto"/>
                        <w:left w:val="none" w:sz="0" w:space="0" w:color="auto"/>
                        <w:bottom w:val="none" w:sz="0" w:space="0" w:color="auto"/>
                        <w:right w:val="none" w:sz="0" w:space="0" w:color="auto"/>
                      </w:divBdr>
                    </w:div>
                    <w:div w:id="2115399023">
                      <w:marLeft w:val="0"/>
                      <w:marRight w:val="0"/>
                      <w:marTop w:val="0"/>
                      <w:marBottom w:val="0"/>
                      <w:divBdr>
                        <w:top w:val="none" w:sz="0" w:space="0" w:color="auto"/>
                        <w:left w:val="none" w:sz="0" w:space="0" w:color="auto"/>
                        <w:bottom w:val="none" w:sz="0" w:space="0" w:color="auto"/>
                        <w:right w:val="none" w:sz="0" w:space="0" w:color="auto"/>
                      </w:divBdr>
                      <w:divsChild>
                        <w:div w:id="1881546924">
                          <w:marLeft w:val="0"/>
                          <w:marRight w:val="600"/>
                          <w:marTop w:val="0"/>
                          <w:marBottom w:val="0"/>
                          <w:divBdr>
                            <w:top w:val="none" w:sz="0" w:space="0" w:color="auto"/>
                            <w:left w:val="none" w:sz="0" w:space="0" w:color="auto"/>
                            <w:bottom w:val="none" w:sz="0" w:space="0" w:color="auto"/>
                            <w:right w:val="none" w:sz="0" w:space="0" w:color="auto"/>
                          </w:divBdr>
                          <w:divsChild>
                            <w:div w:id="1960912992">
                              <w:marLeft w:val="0"/>
                              <w:marRight w:val="240"/>
                              <w:marTop w:val="0"/>
                              <w:marBottom w:val="0"/>
                              <w:divBdr>
                                <w:top w:val="none" w:sz="0" w:space="0" w:color="auto"/>
                                <w:left w:val="none" w:sz="0" w:space="0" w:color="auto"/>
                                <w:bottom w:val="none" w:sz="0" w:space="0" w:color="auto"/>
                                <w:right w:val="none" w:sz="0" w:space="0" w:color="auto"/>
                              </w:divBdr>
                            </w:div>
                          </w:divsChild>
                        </w:div>
                        <w:div w:id="1913192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861011">
                  <w:marLeft w:val="0"/>
                  <w:marRight w:val="0"/>
                  <w:marTop w:val="0"/>
                  <w:marBottom w:val="0"/>
                  <w:divBdr>
                    <w:top w:val="none" w:sz="0" w:space="0" w:color="auto"/>
                    <w:left w:val="none" w:sz="0" w:space="0" w:color="auto"/>
                    <w:bottom w:val="none" w:sz="0" w:space="0" w:color="auto"/>
                    <w:right w:val="none" w:sz="0" w:space="0" w:color="auto"/>
                  </w:divBdr>
                </w:div>
              </w:divsChild>
            </w:div>
            <w:div w:id="1207067373">
              <w:marLeft w:val="0"/>
              <w:marRight w:val="0"/>
              <w:marTop w:val="0"/>
              <w:marBottom w:val="0"/>
              <w:divBdr>
                <w:top w:val="none" w:sz="0" w:space="0" w:color="auto"/>
                <w:left w:val="none" w:sz="0" w:space="0" w:color="auto"/>
                <w:bottom w:val="none" w:sz="0" w:space="0" w:color="auto"/>
                <w:right w:val="none" w:sz="0" w:space="0" w:color="auto"/>
              </w:divBdr>
            </w:div>
            <w:div w:id="33848469">
              <w:marLeft w:val="0"/>
              <w:marRight w:val="0"/>
              <w:marTop w:val="0"/>
              <w:marBottom w:val="0"/>
              <w:divBdr>
                <w:top w:val="none" w:sz="0" w:space="0" w:color="auto"/>
                <w:left w:val="none" w:sz="0" w:space="0" w:color="auto"/>
                <w:bottom w:val="none" w:sz="0" w:space="0" w:color="auto"/>
                <w:right w:val="none" w:sz="0" w:space="0" w:color="auto"/>
              </w:divBdr>
              <w:divsChild>
                <w:div w:id="1407725411">
                  <w:marLeft w:val="0"/>
                  <w:marRight w:val="0"/>
                  <w:marTop w:val="0"/>
                  <w:marBottom w:val="0"/>
                  <w:divBdr>
                    <w:top w:val="none" w:sz="0" w:space="0" w:color="auto"/>
                    <w:left w:val="none" w:sz="0" w:space="0" w:color="auto"/>
                    <w:bottom w:val="none" w:sz="0" w:space="0" w:color="auto"/>
                    <w:right w:val="none" w:sz="0" w:space="0" w:color="auto"/>
                  </w:divBdr>
                </w:div>
              </w:divsChild>
            </w:div>
            <w:div w:id="362558021">
              <w:marLeft w:val="0"/>
              <w:marRight w:val="0"/>
              <w:marTop w:val="0"/>
              <w:marBottom w:val="0"/>
              <w:divBdr>
                <w:top w:val="none" w:sz="0" w:space="0" w:color="auto"/>
                <w:left w:val="none" w:sz="0" w:space="0" w:color="auto"/>
                <w:bottom w:val="none" w:sz="0" w:space="0" w:color="auto"/>
                <w:right w:val="none" w:sz="0" w:space="0" w:color="auto"/>
              </w:divBdr>
            </w:div>
            <w:div w:id="1682849314">
              <w:marLeft w:val="0"/>
              <w:marRight w:val="0"/>
              <w:marTop w:val="0"/>
              <w:marBottom w:val="0"/>
              <w:divBdr>
                <w:top w:val="none" w:sz="0" w:space="0" w:color="auto"/>
                <w:left w:val="none" w:sz="0" w:space="0" w:color="auto"/>
                <w:bottom w:val="none" w:sz="0" w:space="0" w:color="auto"/>
                <w:right w:val="none" w:sz="0" w:space="0" w:color="auto"/>
              </w:divBdr>
              <w:divsChild>
                <w:div w:id="85031557">
                  <w:marLeft w:val="0"/>
                  <w:marRight w:val="0"/>
                  <w:marTop w:val="0"/>
                  <w:marBottom w:val="0"/>
                  <w:divBdr>
                    <w:top w:val="none" w:sz="0" w:space="0" w:color="auto"/>
                    <w:left w:val="none" w:sz="0" w:space="0" w:color="auto"/>
                    <w:bottom w:val="none" w:sz="0" w:space="0" w:color="auto"/>
                    <w:right w:val="none" w:sz="0" w:space="0" w:color="auto"/>
                  </w:divBdr>
                </w:div>
              </w:divsChild>
            </w:div>
            <w:div w:id="1394740864">
              <w:marLeft w:val="0"/>
              <w:marRight w:val="0"/>
              <w:marTop w:val="0"/>
              <w:marBottom w:val="0"/>
              <w:divBdr>
                <w:top w:val="single" w:sz="6" w:space="14" w:color="FFFFFF"/>
                <w:left w:val="none" w:sz="0" w:space="0" w:color="auto"/>
                <w:bottom w:val="none" w:sz="0" w:space="0" w:color="auto"/>
                <w:right w:val="none" w:sz="0" w:space="0" w:color="auto"/>
              </w:divBdr>
              <w:divsChild>
                <w:div w:id="658846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19823">
          <w:marLeft w:val="0"/>
          <w:marRight w:val="0"/>
          <w:marTop w:val="0"/>
          <w:marBottom w:val="0"/>
          <w:divBdr>
            <w:top w:val="none" w:sz="0" w:space="0" w:color="auto"/>
            <w:left w:val="none" w:sz="0" w:space="0" w:color="auto"/>
            <w:bottom w:val="none" w:sz="0" w:space="0" w:color="auto"/>
            <w:right w:val="none" w:sz="0" w:space="0" w:color="auto"/>
          </w:divBdr>
          <w:divsChild>
            <w:div w:id="1153914256">
              <w:marLeft w:val="0"/>
              <w:marRight w:val="0"/>
              <w:marTop w:val="0"/>
              <w:marBottom w:val="0"/>
              <w:divBdr>
                <w:top w:val="none" w:sz="0" w:space="0" w:color="auto"/>
                <w:left w:val="none" w:sz="0" w:space="0" w:color="auto"/>
                <w:bottom w:val="none" w:sz="0" w:space="0" w:color="auto"/>
                <w:right w:val="none" w:sz="0" w:space="0" w:color="auto"/>
              </w:divBdr>
              <w:divsChild>
                <w:div w:id="287247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2</Pages>
  <Words>449</Words>
  <Characters>2561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Moran</dc:creator>
  <cp:keywords/>
  <dc:description/>
  <cp:lastModifiedBy>Mrs S Moran</cp:lastModifiedBy>
  <cp:revision>4</cp:revision>
  <dcterms:created xsi:type="dcterms:W3CDTF">2026-10-15T07:54:00Z</dcterms:created>
  <dcterms:modified xsi:type="dcterms:W3CDTF">2026-10-15T09:14:00Z</dcterms:modified>
</cp:coreProperties>
</file>